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1F8" w14:textId="2669F02F" w:rsidR="00623196" w:rsidRPr="0020215C" w:rsidRDefault="00623196" w:rsidP="00164BD3">
      <w:pPr>
        <w:spacing w:after="0"/>
        <w:rPr>
          <w:rFonts w:cs="Tahoma"/>
          <w:b/>
          <w:szCs w:val="24"/>
        </w:rPr>
      </w:pPr>
    </w:p>
    <w:p w14:paraId="685C332E" w14:textId="77777777" w:rsidR="00447230" w:rsidRPr="009933F3" w:rsidRDefault="00447230" w:rsidP="009933F3">
      <w:pPr>
        <w:spacing w:after="0"/>
        <w:rPr>
          <w:rFonts w:cs="Tahoma"/>
          <w:b/>
          <w:sz w:val="36"/>
          <w:szCs w:val="36"/>
        </w:rPr>
      </w:pPr>
    </w:p>
    <w:p w14:paraId="685C332F" w14:textId="43814AB0" w:rsidR="00447230" w:rsidRPr="009933F3" w:rsidRDefault="00447230" w:rsidP="009933F3">
      <w:pPr>
        <w:spacing w:after="0"/>
        <w:rPr>
          <w:rFonts w:ascii="Arial" w:hAnsi="Arial" w:cs="Arial"/>
          <w:b/>
          <w:sz w:val="36"/>
          <w:szCs w:val="36"/>
        </w:rPr>
      </w:pPr>
      <w:r w:rsidRPr="009933F3">
        <w:rPr>
          <w:rFonts w:ascii="Arial" w:hAnsi="Arial" w:cs="Arial"/>
          <w:b/>
          <w:sz w:val="36"/>
          <w:szCs w:val="36"/>
        </w:rPr>
        <w:t>Equality Impact Assessment Template</w:t>
      </w:r>
    </w:p>
    <w:p w14:paraId="685C3330" w14:textId="77777777" w:rsidR="00447230" w:rsidRPr="00083035" w:rsidRDefault="00447230" w:rsidP="00447230">
      <w:pPr>
        <w:spacing w:after="0"/>
        <w:jc w:val="center"/>
        <w:rPr>
          <w:rFonts w:ascii="Arial" w:hAnsi="Arial" w:cs="Arial"/>
          <w:b/>
          <w:szCs w:val="24"/>
        </w:rPr>
      </w:pPr>
    </w:p>
    <w:p w14:paraId="685C3331" w14:textId="4569826C" w:rsidR="00447230" w:rsidRDefault="00447230" w:rsidP="00447230">
      <w:pPr>
        <w:rPr>
          <w:rFonts w:ascii="Arial" w:hAnsi="Arial" w:cs="Arial"/>
          <w:b/>
          <w:szCs w:val="24"/>
        </w:rPr>
      </w:pPr>
      <w:r w:rsidRPr="00083035">
        <w:rPr>
          <w:rFonts w:ascii="Arial" w:hAnsi="Arial" w:cs="Arial"/>
          <w:b/>
          <w:szCs w:val="24"/>
        </w:rPr>
        <w:t>Step 1 – Scoping the EIA</w:t>
      </w:r>
    </w:p>
    <w:p w14:paraId="3AD100F2" w14:textId="09B7C4DD" w:rsidR="00A73357" w:rsidRDefault="00A73357" w:rsidP="00A73357">
      <w:pPr>
        <w:pStyle w:val="Default"/>
        <w:rPr>
          <w:sz w:val="22"/>
          <w:szCs w:val="22"/>
        </w:rPr>
      </w:pPr>
      <w:r>
        <w:rPr>
          <w:sz w:val="22"/>
          <w:szCs w:val="22"/>
        </w:rPr>
        <w:t xml:space="preserve">The term </w:t>
      </w:r>
      <w:r>
        <w:rPr>
          <w:i/>
          <w:iCs/>
          <w:sz w:val="22"/>
          <w:szCs w:val="22"/>
        </w:rPr>
        <w:t xml:space="preserve">policy </w:t>
      </w:r>
      <w:r>
        <w:rPr>
          <w:sz w:val="22"/>
          <w:szCs w:val="22"/>
        </w:rPr>
        <w:t>is interpreted broadly in equality legislation</w:t>
      </w:r>
      <w:r w:rsidR="009933F3">
        <w:rPr>
          <w:sz w:val="22"/>
          <w:szCs w:val="22"/>
        </w:rPr>
        <w:t xml:space="preserve"> </w:t>
      </w:r>
      <w:r>
        <w:rPr>
          <w:sz w:val="22"/>
          <w:szCs w:val="22"/>
        </w:rPr>
        <w:t>and refers to anything that describes what we do and how we expect to do it. It can range from published policies and procedures to the everyday customs and practices</w:t>
      </w:r>
      <w:r w:rsidR="009933F3">
        <w:rPr>
          <w:sz w:val="22"/>
          <w:szCs w:val="22"/>
        </w:rPr>
        <w:t>,</w:t>
      </w:r>
      <w:r>
        <w:rPr>
          <w:sz w:val="22"/>
          <w:szCs w:val="22"/>
        </w:rPr>
        <w:t xml:space="preserve"> sometimes unwritten</w:t>
      </w:r>
      <w:r w:rsidR="009933F3">
        <w:rPr>
          <w:sz w:val="22"/>
          <w:szCs w:val="22"/>
        </w:rPr>
        <w:t xml:space="preserve">, </w:t>
      </w:r>
      <w:r>
        <w:rPr>
          <w:sz w:val="22"/>
          <w:szCs w:val="22"/>
        </w:rPr>
        <w:t xml:space="preserve">that contribute to the way our policies are implemented and how our services are delivered. </w:t>
      </w:r>
    </w:p>
    <w:p w14:paraId="4D8C51A9" w14:textId="606D337B" w:rsidR="00A73357" w:rsidRPr="00083035" w:rsidRDefault="00A73357" w:rsidP="00447230">
      <w:pPr>
        <w:rPr>
          <w:rFonts w:ascii="Arial" w:hAnsi="Arial" w:cs="Arial"/>
          <w:b/>
          <w:szCs w:val="24"/>
        </w:rPr>
      </w:pPr>
      <w:r>
        <w:rPr>
          <w:sz w:val="22"/>
          <w:szCs w:val="22"/>
        </w:rPr>
        <w:t xml:space="preserve">Published statements of policy are a </w:t>
      </w:r>
      <w:r w:rsidR="009933F3">
        <w:rPr>
          <w:sz w:val="22"/>
          <w:szCs w:val="22"/>
        </w:rPr>
        <w:t>helpful</w:t>
      </w:r>
      <w:r>
        <w:rPr>
          <w:sz w:val="22"/>
          <w:szCs w:val="22"/>
        </w:rPr>
        <w:t xml:space="preserve"> starting point for equality impact assessments, as they establish the overall purpose of particular activities. Please use this form to document your assessment.</w:t>
      </w:r>
    </w:p>
    <w:tbl>
      <w:tblPr>
        <w:tblStyle w:val="TableGrid1"/>
        <w:tblW w:w="9180" w:type="dxa"/>
        <w:tblLook w:val="04A0" w:firstRow="1" w:lastRow="0" w:firstColumn="1" w:lastColumn="0" w:noHBand="0" w:noVBand="1"/>
      </w:tblPr>
      <w:tblGrid>
        <w:gridCol w:w="7196"/>
        <w:gridCol w:w="1984"/>
      </w:tblGrid>
      <w:tr w:rsidR="00447230" w:rsidRPr="00083035" w14:paraId="685C3333" w14:textId="77777777" w:rsidTr="00A3112E">
        <w:tc>
          <w:tcPr>
            <w:tcW w:w="9180" w:type="dxa"/>
            <w:gridSpan w:val="2"/>
          </w:tcPr>
          <w:p w14:paraId="685C3332"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Title of policy or activity</w:t>
            </w:r>
          </w:p>
        </w:tc>
      </w:tr>
      <w:tr w:rsidR="00447230" w:rsidRPr="00083035" w14:paraId="685C3335" w14:textId="77777777" w:rsidTr="00A3112E">
        <w:tc>
          <w:tcPr>
            <w:tcW w:w="9180" w:type="dxa"/>
            <w:gridSpan w:val="2"/>
          </w:tcPr>
          <w:p w14:paraId="685C3334" w14:textId="5DA59CDA" w:rsidR="00447230" w:rsidRPr="00083035" w:rsidRDefault="00355C67" w:rsidP="00447230">
            <w:pPr>
              <w:spacing w:before="60" w:after="60"/>
              <w:rPr>
                <w:rFonts w:ascii="Arial" w:hAnsi="Arial" w:cs="Arial"/>
                <w:szCs w:val="24"/>
              </w:rPr>
            </w:pPr>
            <w:r>
              <w:rPr>
                <w:rFonts w:ascii="Arial" w:hAnsi="Arial" w:cs="Arial"/>
                <w:szCs w:val="24"/>
              </w:rPr>
              <w:t>Hearing Protocol</w:t>
            </w:r>
          </w:p>
        </w:tc>
      </w:tr>
      <w:tr w:rsidR="00447230" w:rsidRPr="00083035" w14:paraId="685C3337" w14:textId="77777777" w:rsidTr="00A3112E">
        <w:tc>
          <w:tcPr>
            <w:tcW w:w="9180" w:type="dxa"/>
            <w:gridSpan w:val="2"/>
          </w:tcPr>
          <w:p w14:paraId="685C3336"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Is a new or existing policy/activity?</w:t>
            </w:r>
          </w:p>
        </w:tc>
      </w:tr>
      <w:tr w:rsidR="00447230" w:rsidRPr="00083035" w14:paraId="685C3339" w14:textId="77777777" w:rsidTr="00A3112E">
        <w:tc>
          <w:tcPr>
            <w:tcW w:w="9180" w:type="dxa"/>
            <w:gridSpan w:val="2"/>
          </w:tcPr>
          <w:p w14:paraId="685C3338" w14:textId="547FF3B0" w:rsidR="00447230" w:rsidRPr="00083035" w:rsidRDefault="00355C67" w:rsidP="00447230">
            <w:pPr>
              <w:spacing w:before="60" w:after="60"/>
              <w:rPr>
                <w:rFonts w:ascii="Arial" w:hAnsi="Arial" w:cs="Arial"/>
                <w:szCs w:val="24"/>
              </w:rPr>
            </w:pPr>
            <w:r>
              <w:rPr>
                <w:rFonts w:ascii="Arial" w:hAnsi="Arial" w:cs="Arial"/>
                <w:szCs w:val="24"/>
              </w:rPr>
              <w:t>New policy</w:t>
            </w:r>
          </w:p>
        </w:tc>
      </w:tr>
      <w:tr w:rsidR="00447230" w:rsidRPr="00083035" w14:paraId="685C333B" w14:textId="77777777" w:rsidTr="00A3112E">
        <w:tc>
          <w:tcPr>
            <w:tcW w:w="9180" w:type="dxa"/>
            <w:gridSpan w:val="2"/>
          </w:tcPr>
          <w:p w14:paraId="685C333A"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What is the main purpose and what are the intended outcomes of the policy/activity?</w:t>
            </w:r>
          </w:p>
        </w:tc>
      </w:tr>
      <w:tr w:rsidR="00447230" w:rsidRPr="00083035" w14:paraId="685C333D" w14:textId="77777777" w:rsidTr="00A3112E">
        <w:tc>
          <w:tcPr>
            <w:tcW w:w="9180" w:type="dxa"/>
            <w:gridSpan w:val="2"/>
          </w:tcPr>
          <w:p w14:paraId="685C333C" w14:textId="680F1F68" w:rsidR="00447230" w:rsidRPr="00083035" w:rsidRDefault="00355C67" w:rsidP="00447230">
            <w:pPr>
              <w:spacing w:before="60" w:after="60"/>
              <w:rPr>
                <w:rFonts w:ascii="Arial" w:hAnsi="Arial" w:cs="Arial"/>
                <w:szCs w:val="24"/>
              </w:rPr>
            </w:pPr>
            <w:r>
              <w:rPr>
                <w:rFonts w:ascii="Arial" w:hAnsi="Arial" w:cs="Arial"/>
                <w:szCs w:val="24"/>
              </w:rPr>
              <w:t>The p</w:t>
            </w:r>
            <w:r w:rsidR="008E2900">
              <w:rPr>
                <w:rFonts w:ascii="Arial" w:hAnsi="Arial" w:cs="Arial"/>
                <w:szCs w:val="24"/>
              </w:rPr>
              <w:t xml:space="preserve">rotocol </w:t>
            </w:r>
            <w:r>
              <w:rPr>
                <w:rFonts w:ascii="Arial" w:hAnsi="Arial" w:cs="Arial"/>
                <w:szCs w:val="24"/>
              </w:rPr>
              <w:t xml:space="preserve">outlines the circumstances and factors that are </w:t>
            </w:r>
            <w:r w:rsidR="009933F3">
              <w:rPr>
                <w:rFonts w:ascii="Arial" w:hAnsi="Arial" w:cs="Arial"/>
                <w:szCs w:val="24"/>
              </w:rPr>
              <w:t>considered</w:t>
            </w:r>
            <w:r>
              <w:rPr>
                <w:rFonts w:ascii="Arial" w:hAnsi="Arial" w:cs="Arial"/>
                <w:szCs w:val="24"/>
              </w:rPr>
              <w:t xml:space="preserve"> when deciding whether to hold a PCC hearing remotely</w:t>
            </w:r>
            <w:r w:rsidR="008F6B84">
              <w:rPr>
                <w:rFonts w:ascii="Arial" w:hAnsi="Arial" w:cs="Arial"/>
                <w:szCs w:val="24"/>
              </w:rPr>
              <w:t xml:space="preserve"> or in person</w:t>
            </w:r>
            <w:r>
              <w:rPr>
                <w:rFonts w:ascii="Arial" w:hAnsi="Arial" w:cs="Arial"/>
                <w:szCs w:val="24"/>
              </w:rPr>
              <w:t>. The p</w:t>
            </w:r>
            <w:r w:rsidR="008E2900">
              <w:rPr>
                <w:rFonts w:ascii="Arial" w:hAnsi="Arial" w:cs="Arial"/>
                <w:szCs w:val="24"/>
              </w:rPr>
              <w:t xml:space="preserve">rotocol </w:t>
            </w:r>
            <w:r>
              <w:rPr>
                <w:rFonts w:ascii="Arial" w:hAnsi="Arial" w:cs="Arial"/>
                <w:szCs w:val="24"/>
              </w:rPr>
              <w:t xml:space="preserve">also sets out practical information for participants of those hearings. </w:t>
            </w:r>
          </w:p>
        </w:tc>
      </w:tr>
      <w:tr w:rsidR="00447230" w:rsidRPr="00083035" w14:paraId="685C333F" w14:textId="77777777" w:rsidTr="00A3112E">
        <w:tc>
          <w:tcPr>
            <w:tcW w:w="9180" w:type="dxa"/>
            <w:gridSpan w:val="2"/>
          </w:tcPr>
          <w:p w14:paraId="685C333E"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Who is most likely to benefit or be affected by the policy/activity</w:t>
            </w:r>
          </w:p>
        </w:tc>
      </w:tr>
      <w:tr w:rsidR="00447230" w:rsidRPr="00083035" w14:paraId="685C3341" w14:textId="77777777" w:rsidTr="00A3112E">
        <w:tc>
          <w:tcPr>
            <w:tcW w:w="9180" w:type="dxa"/>
            <w:gridSpan w:val="2"/>
          </w:tcPr>
          <w:p w14:paraId="685C3340" w14:textId="28551A54" w:rsidR="00447230" w:rsidRPr="00083035" w:rsidRDefault="00355C67" w:rsidP="00447230">
            <w:pPr>
              <w:spacing w:before="60" w:after="60"/>
              <w:rPr>
                <w:rFonts w:ascii="Arial" w:hAnsi="Arial" w:cs="Arial"/>
                <w:szCs w:val="24"/>
              </w:rPr>
            </w:pPr>
            <w:r>
              <w:rPr>
                <w:rFonts w:ascii="Arial" w:hAnsi="Arial" w:cs="Arial"/>
                <w:szCs w:val="24"/>
              </w:rPr>
              <w:t>Registrants, those specifically under investigation, witnesses, members of the public, legal representatives, Regulatory Committee Members.</w:t>
            </w:r>
          </w:p>
        </w:tc>
      </w:tr>
      <w:tr w:rsidR="00447230" w:rsidRPr="00083035" w14:paraId="685C3343" w14:textId="77777777" w:rsidTr="00A3112E">
        <w:tc>
          <w:tcPr>
            <w:tcW w:w="9180" w:type="dxa"/>
            <w:gridSpan w:val="2"/>
          </w:tcPr>
          <w:p w14:paraId="685C3342"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 xml:space="preserve">Who is doing the assessment? </w:t>
            </w:r>
          </w:p>
        </w:tc>
      </w:tr>
      <w:tr w:rsidR="00447230" w:rsidRPr="00083035" w14:paraId="685C3345" w14:textId="77777777" w:rsidTr="00A3112E">
        <w:tc>
          <w:tcPr>
            <w:tcW w:w="9180" w:type="dxa"/>
            <w:gridSpan w:val="2"/>
          </w:tcPr>
          <w:p w14:paraId="685C3344" w14:textId="571E3319" w:rsidR="00447230" w:rsidRPr="00083035" w:rsidRDefault="008F6B84" w:rsidP="00447230">
            <w:pPr>
              <w:spacing w:before="60" w:after="60"/>
              <w:rPr>
                <w:rFonts w:ascii="Arial" w:hAnsi="Arial" w:cs="Arial"/>
                <w:szCs w:val="24"/>
              </w:rPr>
            </w:pPr>
            <w:r>
              <w:rPr>
                <w:rFonts w:ascii="Arial" w:hAnsi="Arial" w:cs="Arial"/>
                <w:szCs w:val="24"/>
              </w:rPr>
              <w:t>Niru Uddin</w:t>
            </w:r>
            <w:r w:rsidR="00355C67">
              <w:rPr>
                <w:rFonts w:ascii="Arial" w:hAnsi="Arial" w:cs="Arial"/>
                <w:szCs w:val="24"/>
              </w:rPr>
              <w:t>, Director of Fitness to Practise</w:t>
            </w:r>
          </w:p>
        </w:tc>
      </w:tr>
      <w:tr w:rsidR="00447230" w:rsidRPr="00083035" w14:paraId="685C3347" w14:textId="77777777" w:rsidTr="00A3112E">
        <w:tc>
          <w:tcPr>
            <w:tcW w:w="9180" w:type="dxa"/>
            <w:gridSpan w:val="2"/>
          </w:tcPr>
          <w:p w14:paraId="685C3346"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Dates of the EQIA</w:t>
            </w:r>
          </w:p>
        </w:tc>
      </w:tr>
      <w:tr w:rsidR="00447230" w:rsidRPr="00083035" w14:paraId="685C334A" w14:textId="77777777" w:rsidTr="00A3112E">
        <w:trPr>
          <w:trHeight w:val="359"/>
        </w:trPr>
        <w:tc>
          <w:tcPr>
            <w:tcW w:w="7196" w:type="dxa"/>
          </w:tcPr>
          <w:p w14:paraId="685C3348" w14:textId="77777777" w:rsidR="00447230" w:rsidRPr="00083035" w:rsidRDefault="00447230" w:rsidP="00447230">
            <w:pPr>
              <w:numPr>
                <w:ilvl w:val="0"/>
                <w:numId w:val="25"/>
              </w:numPr>
              <w:spacing w:before="60" w:after="60"/>
              <w:ind w:left="284" w:hanging="284"/>
              <w:contextualSpacing/>
              <w:rPr>
                <w:rFonts w:ascii="Arial" w:hAnsi="Arial" w:cs="Arial"/>
                <w:szCs w:val="24"/>
              </w:rPr>
            </w:pPr>
            <w:r w:rsidRPr="00083035">
              <w:rPr>
                <w:rFonts w:ascii="Arial" w:hAnsi="Arial" w:cs="Arial"/>
                <w:szCs w:val="24"/>
              </w:rPr>
              <w:t xml:space="preserve">When did it start? </w:t>
            </w:r>
          </w:p>
        </w:tc>
        <w:tc>
          <w:tcPr>
            <w:tcW w:w="1984" w:type="dxa"/>
          </w:tcPr>
          <w:p w14:paraId="685C3349" w14:textId="6384699F" w:rsidR="00447230" w:rsidRPr="00083035" w:rsidRDefault="008F6B84" w:rsidP="00447230">
            <w:pPr>
              <w:spacing w:before="60" w:after="60"/>
              <w:ind w:left="284"/>
              <w:contextualSpacing/>
              <w:rPr>
                <w:rFonts w:ascii="Arial" w:hAnsi="Arial" w:cs="Arial"/>
                <w:szCs w:val="24"/>
              </w:rPr>
            </w:pPr>
            <w:r>
              <w:rPr>
                <w:rFonts w:ascii="Arial" w:hAnsi="Arial" w:cs="Arial"/>
                <w:szCs w:val="24"/>
              </w:rPr>
              <w:t>07</w:t>
            </w:r>
            <w:r w:rsidR="00355C67">
              <w:rPr>
                <w:rFonts w:ascii="Arial" w:hAnsi="Arial" w:cs="Arial"/>
                <w:szCs w:val="24"/>
              </w:rPr>
              <w:t>/0</w:t>
            </w:r>
            <w:r>
              <w:rPr>
                <w:rFonts w:ascii="Arial" w:hAnsi="Arial" w:cs="Arial"/>
                <w:szCs w:val="24"/>
              </w:rPr>
              <w:t>6</w:t>
            </w:r>
            <w:r w:rsidR="00355C67">
              <w:rPr>
                <w:rFonts w:ascii="Arial" w:hAnsi="Arial" w:cs="Arial"/>
                <w:szCs w:val="24"/>
              </w:rPr>
              <w:t>/202</w:t>
            </w:r>
            <w:r>
              <w:rPr>
                <w:rFonts w:ascii="Arial" w:hAnsi="Arial" w:cs="Arial"/>
                <w:szCs w:val="24"/>
              </w:rPr>
              <w:t>2</w:t>
            </w:r>
          </w:p>
        </w:tc>
      </w:tr>
      <w:tr w:rsidR="00447230" w:rsidRPr="00083035" w14:paraId="685C334D" w14:textId="77777777" w:rsidTr="00A3112E">
        <w:trPr>
          <w:trHeight w:val="357"/>
        </w:trPr>
        <w:tc>
          <w:tcPr>
            <w:tcW w:w="7196" w:type="dxa"/>
          </w:tcPr>
          <w:p w14:paraId="685C334B" w14:textId="77777777" w:rsidR="00447230" w:rsidRPr="00083035" w:rsidRDefault="00447230" w:rsidP="00447230">
            <w:pPr>
              <w:numPr>
                <w:ilvl w:val="0"/>
                <w:numId w:val="25"/>
              </w:numPr>
              <w:spacing w:before="60" w:after="60"/>
              <w:ind w:left="284" w:hanging="284"/>
              <w:contextualSpacing/>
              <w:rPr>
                <w:rFonts w:ascii="Arial" w:hAnsi="Arial" w:cs="Arial"/>
                <w:szCs w:val="24"/>
              </w:rPr>
            </w:pPr>
            <w:r w:rsidRPr="00083035">
              <w:rPr>
                <w:rFonts w:ascii="Arial" w:hAnsi="Arial" w:cs="Arial"/>
                <w:szCs w:val="24"/>
              </w:rPr>
              <w:t>When was it completed?</w:t>
            </w:r>
          </w:p>
        </w:tc>
        <w:tc>
          <w:tcPr>
            <w:tcW w:w="1984" w:type="dxa"/>
          </w:tcPr>
          <w:p w14:paraId="685C334C" w14:textId="032CCBF0" w:rsidR="00447230" w:rsidRPr="00083035" w:rsidRDefault="009933F3" w:rsidP="00447230">
            <w:pPr>
              <w:spacing w:before="60" w:after="60"/>
              <w:ind w:left="284"/>
              <w:contextualSpacing/>
              <w:rPr>
                <w:rFonts w:ascii="Arial" w:hAnsi="Arial" w:cs="Arial"/>
                <w:szCs w:val="24"/>
              </w:rPr>
            </w:pPr>
            <w:r>
              <w:rPr>
                <w:rFonts w:ascii="Arial" w:hAnsi="Arial" w:cs="Arial"/>
                <w:szCs w:val="24"/>
              </w:rPr>
              <w:t>09</w:t>
            </w:r>
            <w:r w:rsidR="00355C67">
              <w:rPr>
                <w:rFonts w:ascii="Arial" w:hAnsi="Arial" w:cs="Arial"/>
                <w:szCs w:val="24"/>
              </w:rPr>
              <w:t>/0</w:t>
            </w:r>
            <w:r w:rsidR="008F6B84">
              <w:rPr>
                <w:rFonts w:ascii="Arial" w:hAnsi="Arial" w:cs="Arial"/>
                <w:szCs w:val="24"/>
              </w:rPr>
              <w:t>6</w:t>
            </w:r>
            <w:r w:rsidR="00355C67">
              <w:rPr>
                <w:rFonts w:ascii="Arial" w:hAnsi="Arial" w:cs="Arial"/>
                <w:szCs w:val="24"/>
              </w:rPr>
              <w:t>/202</w:t>
            </w:r>
            <w:r w:rsidR="008F6B84">
              <w:rPr>
                <w:rFonts w:ascii="Arial" w:hAnsi="Arial" w:cs="Arial"/>
                <w:szCs w:val="24"/>
              </w:rPr>
              <w:t>2</w:t>
            </w:r>
          </w:p>
        </w:tc>
      </w:tr>
      <w:tr w:rsidR="00447230" w:rsidRPr="00083035" w14:paraId="685C3350" w14:textId="77777777" w:rsidTr="00A3112E">
        <w:trPr>
          <w:trHeight w:val="357"/>
        </w:trPr>
        <w:tc>
          <w:tcPr>
            <w:tcW w:w="7196" w:type="dxa"/>
          </w:tcPr>
          <w:p w14:paraId="685C334E" w14:textId="77777777" w:rsidR="00447230" w:rsidRPr="00083035" w:rsidRDefault="00447230" w:rsidP="00447230">
            <w:pPr>
              <w:numPr>
                <w:ilvl w:val="0"/>
                <w:numId w:val="25"/>
              </w:numPr>
              <w:spacing w:before="60" w:after="60"/>
              <w:ind w:left="284" w:hanging="284"/>
              <w:contextualSpacing/>
              <w:rPr>
                <w:rFonts w:ascii="Arial" w:hAnsi="Arial" w:cs="Arial"/>
                <w:szCs w:val="24"/>
              </w:rPr>
            </w:pPr>
            <w:r w:rsidRPr="00083035">
              <w:rPr>
                <w:rFonts w:ascii="Arial" w:hAnsi="Arial" w:cs="Arial"/>
                <w:szCs w:val="24"/>
              </w:rPr>
              <w:t>When should the next review of the policy/activity take place?</w:t>
            </w:r>
          </w:p>
        </w:tc>
        <w:tc>
          <w:tcPr>
            <w:tcW w:w="1984" w:type="dxa"/>
          </w:tcPr>
          <w:p w14:paraId="685C334F" w14:textId="3DFFF6F0" w:rsidR="00447230" w:rsidRPr="00083035" w:rsidRDefault="0044201B" w:rsidP="00447230">
            <w:pPr>
              <w:spacing w:before="60" w:after="60"/>
              <w:ind w:left="284"/>
              <w:contextualSpacing/>
              <w:rPr>
                <w:rFonts w:ascii="Arial" w:hAnsi="Arial" w:cs="Arial"/>
                <w:szCs w:val="24"/>
              </w:rPr>
            </w:pPr>
            <w:r>
              <w:rPr>
                <w:rFonts w:ascii="Arial" w:hAnsi="Arial" w:cs="Arial"/>
                <w:szCs w:val="24"/>
              </w:rPr>
              <w:t xml:space="preserve">Further review post consultation </w:t>
            </w:r>
          </w:p>
        </w:tc>
      </w:tr>
    </w:tbl>
    <w:p w14:paraId="685C3351" w14:textId="77777777" w:rsidR="00447230" w:rsidRPr="00083035" w:rsidRDefault="00447230" w:rsidP="00447230">
      <w:pPr>
        <w:spacing w:after="0"/>
        <w:rPr>
          <w:rFonts w:ascii="Arial" w:hAnsi="Arial" w:cs="Arial"/>
          <w:szCs w:val="24"/>
        </w:rPr>
      </w:pPr>
    </w:p>
    <w:p w14:paraId="685C3352" w14:textId="77777777" w:rsidR="00447230" w:rsidRPr="00083035" w:rsidRDefault="00447230" w:rsidP="00447230">
      <w:pPr>
        <w:spacing w:after="0"/>
        <w:rPr>
          <w:rFonts w:ascii="Arial" w:hAnsi="Arial" w:cs="Arial"/>
          <w:b/>
          <w:szCs w:val="24"/>
        </w:rPr>
      </w:pPr>
      <w:r w:rsidRPr="00083035">
        <w:rPr>
          <w:rFonts w:ascii="Arial" w:hAnsi="Arial" w:cs="Arial"/>
          <w:b/>
          <w:szCs w:val="24"/>
        </w:rPr>
        <w:t>Useful information</w:t>
      </w:r>
    </w:p>
    <w:p w14:paraId="685C3353" w14:textId="77777777" w:rsidR="00447230" w:rsidRPr="00083035" w:rsidRDefault="00447230" w:rsidP="00447230">
      <w:pPr>
        <w:spacing w:after="0"/>
        <w:rPr>
          <w:rFonts w:ascii="Arial" w:hAnsi="Arial" w:cs="Arial"/>
          <w:szCs w:val="24"/>
        </w:rPr>
      </w:pPr>
    </w:p>
    <w:tbl>
      <w:tblPr>
        <w:tblStyle w:val="TableGrid1"/>
        <w:tblW w:w="9180" w:type="dxa"/>
        <w:tblLook w:val="04A0" w:firstRow="1" w:lastRow="0" w:firstColumn="1" w:lastColumn="0" w:noHBand="0" w:noVBand="1"/>
      </w:tblPr>
      <w:tblGrid>
        <w:gridCol w:w="9180"/>
      </w:tblGrid>
      <w:tr w:rsidR="00447230" w:rsidRPr="00083035" w14:paraId="685C3355" w14:textId="77777777" w:rsidTr="00A3112E">
        <w:tc>
          <w:tcPr>
            <w:tcW w:w="9180" w:type="dxa"/>
          </w:tcPr>
          <w:p w14:paraId="685C3354"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 xml:space="preserve">What information would be useful to assess the impact of the policy/activity on equality? </w:t>
            </w:r>
          </w:p>
        </w:tc>
      </w:tr>
      <w:tr w:rsidR="00447230" w:rsidRPr="0044201B" w14:paraId="685C3358" w14:textId="77777777" w:rsidTr="00A3112E">
        <w:tc>
          <w:tcPr>
            <w:tcW w:w="9180" w:type="dxa"/>
          </w:tcPr>
          <w:p w14:paraId="685C3357" w14:textId="36389CB1" w:rsidR="00447230" w:rsidRPr="0044201B" w:rsidRDefault="0044201B" w:rsidP="0044201B">
            <w:pPr>
              <w:spacing w:before="60" w:after="60"/>
              <w:rPr>
                <w:rFonts w:ascii="Arial" w:hAnsi="Arial" w:cs="Arial"/>
                <w:b/>
                <w:szCs w:val="24"/>
              </w:rPr>
            </w:pPr>
            <w:r w:rsidRPr="0044201B">
              <w:rPr>
                <w:rFonts w:ascii="Arial" w:hAnsi="Arial" w:cs="Arial"/>
              </w:rPr>
              <w:t xml:space="preserve">We do not have any data currently which suggests that people with particular protected characteristics will be impacted as a result of this guidance. </w:t>
            </w:r>
          </w:p>
        </w:tc>
      </w:tr>
      <w:tr w:rsidR="00447230" w:rsidRPr="00083035" w14:paraId="685C335A" w14:textId="77777777" w:rsidTr="00A3112E">
        <w:tc>
          <w:tcPr>
            <w:tcW w:w="9180" w:type="dxa"/>
          </w:tcPr>
          <w:p w14:paraId="685C3359"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lastRenderedPageBreak/>
              <w:t>Is there data relating to people with any/each of the protected characteristics?</w:t>
            </w:r>
            <w:r w:rsidRPr="00083035">
              <w:rPr>
                <w:rFonts w:ascii="Arial" w:hAnsi="Arial" w:cs="Arial"/>
                <w:b/>
                <w:szCs w:val="24"/>
                <w:vertAlign w:val="superscript"/>
              </w:rPr>
              <w:footnoteReference w:id="1"/>
            </w:r>
          </w:p>
        </w:tc>
      </w:tr>
      <w:tr w:rsidR="00447230" w:rsidRPr="0044201B" w14:paraId="685C335D" w14:textId="77777777" w:rsidTr="00A3112E">
        <w:tc>
          <w:tcPr>
            <w:tcW w:w="9180" w:type="dxa"/>
          </w:tcPr>
          <w:p w14:paraId="685C335C" w14:textId="205F940C" w:rsidR="00447230" w:rsidRPr="0044201B" w:rsidRDefault="0044201B" w:rsidP="00447230">
            <w:pPr>
              <w:spacing w:before="60" w:after="60"/>
              <w:rPr>
                <w:rFonts w:ascii="Arial" w:hAnsi="Arial" w:cs="Arial"/>
                <w:szCs w:val="24"/>
              </w:rPr>
            </w:pPr>
            <w:r w:rsidRPr="0044201B">
              <w:rPr>
                <w:rFonts w:ascii="Arial" w:hAnsi="Arial" w:cs="Arial"/>
              </w:rPr>
              <w:t>The GCC collects and holds EDI data on its registrants</w:t>
            </w:r>
            <w:r w:rsidR="009933F3">
              <w:rPr>
                <w:rFonts w:ascii="Arial" w:hAnsi="Arial" w:cs="Arial"/>
              </w:rPr>
              <w:t>,</w:t>
            </w:r>
            <w:r w:rsidRPr="0044201B">
              <w:rPr>
                <w:rFonts w:ascii="Arial" w:hAnsi="Arial" w:cs="Arial"/>
              </w:rPr>
              <w:t xml:space="preserve"> but this is not 100% complete </w:t>
            </w:r>
            <w:r w:rsidR="009933F3">
              <w:rPr>
                <w:rFonts w:ascii="Arial" w:hAnsi="Arial" w:cs="Arial"/>
              </w:rPr>
              <w:t>for</w:t>
            </w:r>
            <w:r w:rsidRPr="0044201B">
              <w:rPr>
                <w:rFonts w:ascii="Arial" w:hAnsi="Arial" w:cs="Arial"/>
              </w:rPr>
              <w:t xml:space="preserve"> all protected characteristics. </w:t>
            </w:r>
            <w:r w:rsidR="009933F3">
              <w:rPr>
                <w:rFonts w:ascii="Arial" w:hAnsi="Arial" w:cs="Arial"/>
              </w:rPr>
              <w:t>Activities are being undertaken</w:t>
            </w:r>
            <w:r w:rsidR="009933F3" w:rsidRPr="0044201B">
              <w:rPr>
                <w:rFonts w:ascii="Arial" w:hAnsi="Arial" w:cs="Arial"/>
              </w:rPr>
              <w:t xml:space="preserve"> </w:t>
            </w:r>
            <w:r w:rsidRPr="0044201B">
              <w:rPr>
                <w:rFonts w:ascii="Arial" w:hAnsi="Arial" w:cs="Arial"/>
              </w:rPr>
              <w:t xml:space="preserve">to encourage registrants to provide more information </w:t>
            </w:r>
            <w:r w:rsidR="009933F3">
              <w:rPr>
                <w:rFonts w:ascii="Arial" w:hAnsi="Arial" w:cs="Arial"/>
              </w:rPr>
              <w:t xml:space="preserve">at the </w:t>
            </w:r>
            <w:r w:rsidRPr="0044201B">
              <w:rPr>
                <w:rFonts w:ascii="Arial" w:hAnsi="Arial" w:cs="Arial"/>
              </w:rPr>
              <w:t>point of</w:t>
            </w:r>
            <w:r w:rsidR="009933F3">
              <w:rPr>
                <w:rFonts w:ascii="Arial" w:hAnsi="Arial" w:cs="Arial"/>
              </w:rPr>
              <w:t xml:space="preserve"> registration and</w:t>
            </w:r>
            <w:r w:rsidRPr="0044201B">
              <w:rPr>
                <w:rFonts w:ascii="Arial" w:hAnsi="Arial" w:cs="Arial"/>
              </w:rPr>
              <w:t xml:space="preserve"> retention.</w:t>
            </w:r>
          </w:p>
        </w:tc>
      </w:tr>
      <w:tr w:rsidR="00447230" w:rsidRPr="00083035" w14:paraId="685C335F" w14:textId="77777777" w:rsidTr="00A3112E">
        <w:tc>
          <w:tcPr>
            <w:tcW w:w="9180" w:type="dxa"/>
          </w:tcPr>
          <w:p w14:paraId="685C335E"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Where can we get this information and who can help?</w:t>
            </w:r>
          </w:p>
        </w:tc>
      </w:tr>
      <w:tr w:rsidR="00447230" w:rsidRPr="0044201B" w14:paraId="685C3362" w14:textId="77777777" w:rsidTr="00A3112E">
        <w:tc>
          <w:tcPr>
            <w:tcW w:w="9180" w:type="dxa"/>
          </w:tcPr>
          <w:p w14:paraId="685C3360" w14:textId="2489199F" w:rsidR="00447230" w:rsidRPr="0044201B" w:rsidRDefault="009933F3" w:rsidP="00447230">
            <w:pPr>
              <w:spacing w:before="60" w:after="60"/>
              <w:rPr>
                <w:rFonts w:ascii="Arial" w:hAnsi="Arial" w:cs="Arial"/>
                <w:szCs w:val="24"/>
              </w:rPr>
            </w:pPr>
            <w:r>
              <w:rPr>
                <w:rFonts w:ascii="Arial" w:hAnsi="Arial" w:cs="Arial"/>
              </w:rPr>
              <w:t>As part of the consultation, w</w:t>
            </w:r>
            <w:r w:rsidR="0044201B" w:rsidRPr="0044201B">
              <w:rPr>
                <w:rFonts w:ascii="Arial" w:hAnsi="Arial" w:cs="Arial"/>
              </w:rPr>
              <w:t>e can check</w:t>
            </w:r>
            <w:r>
              <w:rPr>
                <w:rFonts w:ascii="Arial" w:hAnsi="Arial" w:cs="Arial"/>
              </w:rPr>
              <w:t xml:space="preserve"> </w:t>
            </w:r>
            <w:r w:rsidR="0044201B" w:rsidRPr="0044201B">
              <w:rPr>
                <w:rFonts w:ascii="Arial" w:hAnsi="Arial" w:cs="Arial"/>
              </w:rPr>
              <w:t>whether the guidance could have an impact for people with particular protected characteristics, whether as chiropractors or patients.</w:t>
            </w:r>
          </w:p>
          <w:p w14:paraId="685C3361" w14:textId="77777777" w:rsidR="00447230" w:rsidRPr="0044201B" w:rsidRDefault="00447230" w:rsidP="00447230">
            <w:pPr>
              <w:spacing w:before="60" w:after="60"/>
              <w:rPr>
                <w:rFonts w:ascii="Arial" w:hAnsi="Arial" w:cs="Arial"/>
                <w:szCs w:val="24"/>
              </w:rPr>
            </w:pPr>
          </w:p>
        </w:tc>
      </w:tr>
    </w:tbl>
    <w:p w14:paraId="5E7CBCD1" w14:textId="77777777" w:rsidR="00602D65" w:rsidRDefault="00602D65" w:rsidP="00447230">
      <w:pPr>
        <w:spacing w:after="0"/>
        <w:rPr>
          <w:rFonts w:ascii="Arial" w:eastAsia="Calibri" w:hAnsi="Arial" w:cs="Arial"/>
          <w:b/>
          <w:szCs w:val="24"/>
          <w:lang w:eastAsia="en-US"/>
        </w:rPr>
      </w:pPr>
    </w:p>
    <w:p w14:paraId="685C3363" w14:textId="0DA71928" w:rsidR="00447230" w:rsidRPr="00083035" w:rsidRDefault="00447230" w:rsidP="00447230">
      <w:pPr>
        <w:spacing w:after="0"/>
        <w:rPr>
          <w:rFonts w:ascii="Arial" w:eastAsia="Calibri" w:hAnsi="Arial" w:cs="Arial"/>
          <w:b/>
          <w:szCs w:val="24"/>
          <w:lang w:eastAsia="en-US"/>
        </w:rPr>
      </w:pPr>
      <w:r w:rsidRPr="00083035">
        <w:rPr>
          <w:rFonts w:ascii="Arial" w:eastAsia="Calibri" w:hAnsi="Arial" w:cs="Arial"/>
          <w:b/>
          <w:szCs w:val="24"/>
          <w:lang w:eastAsia="en-US"/>
        </w:rPr>
        <w:t>Step 2 – Involvement and consultation</w:t>
      </w:r>
    </w:p>
    <w:p w14:paraId="685C3364" w14:textId="77777777" w:rsidR="00447230" w:rsidRPr="00083035" w:rsidRDefault="00447230" w:rsidP="00447230">
      <w:pPr>
        <w:spacing w:after="0"/>
        <w:rPr>
          <w:rFonts w:ascii="Arial" w:eastAsia="Calibri" w:hAnsi="Arial" w:cs="Arial"/>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47230" w:rsidRPr="00083035" w14:paraId="685C3366" w14:textId="77777777" w:rsidTr="00A3112E">
        <w:tc>
          <w:tcPr>
            <w:tcW w:w="9179" w:type="dxa"/>
          </w:tcPr>
          <w:p w14:paraId="685C3365" w14:textId="77777777" w:rsidR="00447230" w:rsidRPr="00083035" w:rsidRDefault="00447230" w:rsidP="00447230">
            <w:pPr>
              <w:spacing w:before="60" w:after="60"/>
              <w:rPr>
                <w:rFonts w:ascii="Arial" w:eastAsia="Calibri" w:hAnsi="Arial" w:cs="Arial"/>
                <w:b/>
                <w:szCs w:val="24"/>
                <w:lang w:eastAsia="en-US"/>
              </w:rPr>
            </w:pPr>
            <w:r w:rsidRPr="00083035">
              <w:rPr>
                <w:rFonts w:ascii="Arial" w:eastAsia="Calibri" w:hAnsi="Arial" w:cs="Arial"/>
                <w:b/>
                <w:szCs w:val="24"/>
                <w:lang w:eastAsia="en-US"/>
              </w:rPr>
              <w:t>If you have involved stakeholders, briefly describe what was done, with whom, when and where. Please provide a brief summary of the response gained and links to relevant documents, as well as any actions.</w:t>
            </w:r>
          </w:p>
        </w:tc>
      </w:tr>
      <w:tr w:rsidR="00447230" w:rsidRPr="00083035" w14:paraId="685C3369" w14:textId="77777777" w:rsidTr="00A3112E">
        <w:tc>
          <w:tcPr>
            <w:tcW w:w="9179" w:type="dxa"/>
          </w:tcPr>
          <w:p w14:paraId="3209302B" w14:textId="23C0A28E" w:rsidR="004845F3" w:rsidRDefault="004845F3" w:rsidP="00602D65">
            <w:pPr>
              <w:spacing w:before="60" w:after="120"/>
              <w:rPr>
                <w:rFonts w:ascii="Arial" w:eastAsia="Calibri" w:hAnsi="Arial" w:cs="Arial"/>
                <w:bCs/>
                <w:szCs w:val="24"/>
                <w:lang w:eastAsia="en-US"/>
              </w:rPr>
            </w:pPr>
            <w:r>
              <w:rPr>
                <w:rFonts w:ascii="Arial" w:eastAsia="Calibri" w:hAnsi="Arial" w:cs="Arial"/>
                <w:bCs/>
                <w:szCs w:val="24"/>
                <w:lang w:eastAsia="en-US"/>
              </w:rPr>
              <w:t xml:space="preserve">The </w:t>
            </w:r>
            <w:r w:rsidR="008F6B84">
              <w:rPr>
                <w:rFonts w:ascii="Arial" w:eastAsia="Calibri" w:hAnsi="Arial" w:cs="Arial"/>
                <w:bCs/>
                <w:szCs w:val="24"/>
                <w:lang w:eastAsia="en-US"/>
              </w:rPr>
              <w:t xml:space="preserve">draft protocol </w:t>
            </w:r>
            <w:r>
              <w:rPr>
                <w:rFonts w:ascii="Arial" w:eastAsia="Calibri" w:hAnsi="Arial" w:cs="Arial"/>
                <w:bCs/>
                <w:szCs w:val="24"/>
                <w:lang w:eastAsia="en-US"/>
              </w:rPr>
              <w:t xml:space="preserve">was shared with the United Chiropractic Association, Scottish Chiropractic Association, McTimoney Chiropractic Association and the British Chiropractic Association. </w:t>
            </w:r>
          </w:p>
          <w:p w14:paraId="4BA982DE" w14:textId="77777777" w:rsidR="009933F3" w:rsidRDefault="009933F3" w:rsidP="009933F3">
            <w:pPr>
              <w:spacing w:before="60" w:after="120"/>
              <w:rPr>
                <w:rFonts w:ascii="Arial" w:eastAsia="Calibri" w:hAnsi="Arial" w:cs="Arial"/>
                <w:bCs/>
                <w:szCs w:val="24"/>
                <w:lang w:eastAsia="en-US"/>
              </w:rPr>
            </w:pPr>
            <w:r>
              <w:rPr>
                <w:rFonts w:ascii="Arial" w:eastAsia="Calibri" w:hAnsi="Arial" w:cs="Arial"/>
                <w:bCs/>
                <w:szCs w:val="24"/>
                <w:lang w:eastAsia="en-US"/>
              </w:rPr>
              <w:t>GCC lawyers also reviewed the guidance and lawyers instructed for some of the professional associations.</w:t>
            </w:r>
          </w:p>
          <w:p w14:paraId="410E4EBF" w14:textId="77777777" w:rsidR="009933F3" w:rsidRDefault="009933F3" w:rsidP="009933F3">
            <w:pPr>
              <w:spacing w:before="60" w:after="120"/>
              <w:rPr>
                <w:rFonts w:ascii="Arial" w:eastAsia="Calibri" w:hAnsi="Arial" w:cs="Arial"/>
                <w:bCs/>
                <w:szCs w:val="24"/>
                <w:lang w:eastAsia="en-US"/>
              </w:rPr>
            </w:pPr>
            <w:r>
              <w:rPr>
                <w:rFonts w:ascii="Arial" w:eastAsia="Calibri" w:hAnsi="Arial" w:cs="Arial"/>
                <w:bCs/>
                <w:szCs w:val="24"/>
                <w:lang w:eastAsia="en-US"/>
              </w:rPr>
              <w:t>Council will approve the draft guidance on 23 June 2022 for consultation.</w:t>
            </w:r>
          </w:p>
          <w:p w14:paraId="518A536C" w14:textId="358F0B19" w:rsidR="0044201B" w:rsidRDefault="0044201B" w:rsidP="00602D65">
            <w:pPr>
              <w:spacing w:before="60" w:after="120"/>
              <w:rPr>
                <w:rFonts w:ascii="Arial" w:eastAsia="Calibri" w:hAnsi="Arial" w:cs="Arial"/>
                <w:bCs/>
                <w:szCs w:val="24"/>
                <w:lang w:eastAsia="en-US"/>
              </w:rPr>
            </w:pPr>
            <w:r w:rsidRPr="0044201B">
              <w:rPr>
                <w:rFonts w:ascii="Arial" w:hAnsi="Arial" w:cs="Arial"/>
              </w:rPr>
              <w:t xml:space="preserve">To date, the consideration of the draft </w:t>
            </w:r>
            <w:r>
              <w:rPr>
                <w:rFonts w:ascii="Arial" w:hAnsi="Arial" w:cs="Arial"/>
              </w:rPr>
              <w:t xml:space="preserve">protocol </w:t>
            </w:r>
            <w:r w:rsidRPr="0044201B">
              <w:rPr>
                <w:rFonts w:ascii="Arial" w:hAnsi="Arial" w:cs="Arial"/>
              </w:rPr>
              <w:t xml:space="preserve">has largely been limited to the key stakeholders involved in </w:t>
            </w:r>
            <w:r>
              <w:rPr>
                <w:rFonts w:ascii="Arial" w:hAnsi="Arial" w:cs="Arial"/>
              </w:rPr>
              <w:t xml:space="preserve">Professional Conduct Committee hearings </w:t>
            </w:r>
            <w:r w:rsidRPr="0044201B">
              <w:rPr>
                <w:rFonts w:ascii="Arial" w:hAnsi="Arial" w:cs="Arial"/>
              </w:rPr>
              <w:t>work and internally to the GCC and its lawyers. Formal consultation with the profession is planned ahead of the GCC reviewing the responses before a final draft is presented to Council for approval.</w:t>
            </w:r>
          </w:p>
          <w:p w14:paraId="685C3368" w14:textId="77777777" w:rsidR="00447230" w:rsidRPr="00083035" w:rsidRDefault="00447230" w:rsidP="00602D65">
            <w:pPr>
              <w:spacing w:before="60" w:after="120"/>
              <w:rPr>
                <w:rFonts w:ascii="Arial" w:eastAsia="Calibri" w:hAnsi="Arial" w:cs="Arial"/>
                <w:b/>
                <w:szCs w:val="24"/>
                <w:lang w:eastAsia="en-US"/>
              </w:rPr>
            </w:pPr>
          </w:p>
        </w:tc>
      </w:tr>
    </w:tbl>
    <w:p w14:paraId="685C336A" w14:textId="77777777" w:rsidR="00447230" w:rsidRPr="00083035" w:rsidRDefault="00447230" w:rsidP="00447230">
      <w:pPr>
        <w:spacing w:after="0"/>
        <w:rPr>
          <w:rFonts w:ascii="Arial" w:hAnsi="Arial" w:cs="Arial"/>
          <w:szCs w:val="24"/>
        </w:rPr>
      </w:pPr>
    </w:p>
    <w:p w14:paraId="685C336B" w14:textId="77777777" w:rsidR="00447230" w:rsidRPr="00083035" w:rsidRDefault="00447230" w:rsidP="00447230">
      <w:pPr>
        <w:spacing w:after="0"/>
        <w:rPr>
          <w:rFonts w:ascii="Arial" w:hAnsi="Arial" w:cs="Arial"/>
          <w:b/>
          <w:szCs w:val="24"/>
        </w:rPr>
      </w:pPr>
      <w:r w:rsidRPr="00083035">
        <w:rPr>
          <w:rFonts w:ascii="Arial" w:hAnsi="Arial" w:cs="Arial"/>
          <w:b/>
          <w:szCs w:val="24"/>
        </w:rPr>
        <w:t>Step 3 – Data collection and evidence</w:t>
      </w:r>
    </w:p>
    <w:p w14:paraId="685C336C" w14:textId="77777777" w:rsidR="00447230" w:rsidRPr="00083035" w:rsidRDefault="00447230" w:rsidP="00447230">
      <w:pPr>
        <w:spacing w:after="0"/>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47230" w:rsidRPr="00083035" w14:paraId="685C336F" w14:textId="77777777" w:rsidTr="00A3112E">
        <w:tc>
          <w:tcPr>
            <w:tcW w:w="9179" w:type="dxa"/>
          </w:tcPr>
          <w:p w14:paraId="685C336D"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What evidence or information do you already have about how this policy might affect equality for people with protected characteristics under the Equality Act 2010?</w:t>
            </w:r>
          </w:p>
          <w:p w14:paraId="685C336E" w14:textId="77777777" w:rsidR="00447230" w:rsidRPr="00083035" w:rsidRDefault="00447230" w:rsidP="00447230">
            <w:pPr>
              <w:spacing w:before="60" w:after="60"/>
              <w:rPr>
                <w:rFonts w:ascii="Arial" w:hAnsi="Arial" w:cs="Arial"/>
                <w:b/>
                <w:szCs w:val="24"/>
              </w:rPr>
            </w:pPr>
            <w:r w:rsidRPr="00083035">
              <w:rPr>
                <w:rFonts w:ascii="Arial" w:hAnsi="Arial" w:cs="Arial"/>
                <w:szCs w:val="24"/>
              </w:rPr>
              <w:t>Please cite any quantitative (such as statistical data) and qualitative (such as survey data, complaints, focus groups, meeting notes or interviews) relating to these groups. Describe briefly what evidence you have used.</w:t>
            </w:r>
          </w:p>
        </w:tc>
      </w:tr>
      <w:tr w:rsidR="00447230" w:rsidRPr="00083035" w14:paraId="685C3372" w14:textId="77777777" w:rsidTr="00A3112E">
        <w:tc>
          <w:tcPr>
            <w:tcW w:w="9179" w:type="dxa"/>
          </w:tcPr>
          <w:p w14:paraId="3EAE4FB6" w14:textId="1C66FD4E" w:rsidR="0044201B" w:rsidRDefault="00DB602B" w:rsidP="00602D65">
            <w:pPr>
              <w:spacing w:before="60" w:after="120"/>
              <w:rPr>
                <w:rFonts w:ascii="Arial" w:hAnsi="Arial" w:cs="Arial"/>
              </w:rPr>
            </w:pPr>
            <w:r>
              <w:rPr>
                <w:rFonts w:ascii="Arial" w:hAnsi="Arial" w:cs="Arial"/>
              </w:rPr>
              <w:t>K</w:t>
            </w:r>
            <w:r w:rsidR="0044201B" w:rsidRPr="008607A4">
              <w:rPr>
                <w:rFonts w:ascii="Arial" w:hAnsi="Arial" w:cs="Arial"/>
              </w:rPr>
              <w:t>ey stakeholders</w:t>
            </w:r>
            <w:r>
              <w:rPr>
                <w:rFonts w:ascii="Arial" w:hAnsi="Arial" w:cs="Arial"/>
              </w:rPr>
              <w:t xml:space="preserve"> have reviewed the guidance</w:t>
            </w:r>
            <w:r w:rsidR="0044201B" w:rsidRPr="008607A4">
              <w:rPr>
                <w:rFonts w:ascii="Arial" w:hAnsi="Arial" w:cs="Arial"/>
              </w:rPr>
              <w:t xml:space="preserve"> and no equality concerns </w:t>
            </w:r>
            <w:r w:rsidR="0044201B">
              <w:rPr>
                <w:rFonts w:ascii="Arial" w:hAnsi="Arial" w:cs="Arial"/>
              </w:rPr>
              <w:t xml:space="preserve">have been </w:t>
            </w:r>
            <w:r w:rsidR="0044201B" w:rsidRPr="008607A4">
              <w:rPr>
                <w:rFonts w:ascii="Arial" w:hAnsi="Arial" w:cs="Arial"/>
              </w:rPr>
              <w:t>raised</w:t>
            </w:r>
            <w:r w:rsidR="0044201B">
              <w:rPr>
                <w:rFonts w:ascii="Arial" w:hAnsi="Arial" w:cs="Arial"/>
              </w:rPr>
              <w:t xml:space="preserve"> at this stage</w:t>
            </w:r>
            <w:r w:rsidR="0044201B" w:rsidRPr="008607A4">
              <w:rPr>
                <w:rFonts w:ascii="Arial" w:hAnsi="Arial" w:cs="Arial"/>
              </w:rPr>
              <w:t xml:space="preserve">. </w:t>
            </w:r>
          </w:p>
          <w:p w14:paraId="685C3371" w14:textId="32A94B2C" w:rsidR="00447230" w:rsidRPr="00083035" w:rsidRDefault="008F6B84" w:rsidP="00602D65">
            <w:pPr>
              <w:spacing w:before="60" w:after="120"/>
              <w:rPr>
                <w:rFonts w:ascii="Arial" w:hAnsi="Arial" w:cs="Arial"/>
                <w:szCs w:val="24"/>
              </w:rPr>
            </w:pPr>
            <w:r>
              <w:rPr>
                <w:rFonts w:ascii="Arial" w:hAnsi="Arial" w:cs="Arial"/>
                <w:szCs w:val="24"/>
              </w:rPr>
              <w:lastRenderedPageBreak/>
              <w:t>The protocol covers r</w:t>
            </w:r>
            <w:r w:rsidR="004845F3">
              <w:rPr>
                <w:rFonts w:ascii="Arial" w:hAnsi="Arial" w:cs="Arial"/>
                <w:szCs w:val="24"/>
              </w:rPr>
              <w:t xml:space="preserve">emote hearings </w:t>
            </w:r>
            <w:r>
              <w:rPr>
                <w:rFonts w:ascii="Arial" w:hAnsi="Arial" w:cs="Arial"/>
                <w:szCs w:val="24"/>
              </w:rPr>
              <w:t xml:space="preserve">which </w:t>
            </w:r>
            <w:r w:rsidR="004845F3">
              <w:rPr>
                <w:rFonts w:ascii="Arial" w:hAnsi="Arial" w:cs="Arial"/>
                <w:szCs w:val="24"/>
              </w:rPr>
              <w:t xml:space="preserve">operate via the use of technology. We know that some people with some protected characteristics may present barriers </w:t>
            </w:r>
            <w:r w:rsidR="00DB602B">
              <w:rPr>
                <w:rFonts w:ascii="Arial" w:hAnsi="Arial" w:cs="Arial"/>
                <w:szCs w:val="24"/>
              </w:rPr>
              <w:t>i</w:t>
            </w:r>
            <w:r w:rsidR="00DC6C06">
              <w:rPr>
                <w:rFonts w:ascii="Arial" w:hAnsi="Arial" w:cs="Arial"/>
                <w:szCs w:val="24"/>
              </w:rPr>
              <w:t xml:space="preserve">e. </w:t>
            </w:r>
            <w:r w:rsidR="004845F3">
              <w:rPr>
                <w:rFonts w:ascii="Arial" w:hAnsi="Arial" w:cs="Arial"/>
                <w:szCs w:val="24"/>
              </w:rPr>
              <w:t>age and disability. It is noted in the p</w:t>
            </w:r>
            <w:r w:rsidR="00B90422">
              <w:rPr>
                <w:rFonts w:ascii="Arial" w:hAnsi="Arial" w:cs="Arial"/>
                <w:szCs w:val="24"/>
              </w:rPr>
              <w:t xml:space="preserve">rotocol </w:t>
            </w:r>
            <w:r w:rsidR="004845F3">
              <w:rPr>
                <w:rFonts w:ascii="Arial" w:hAnsi="Arial" w:cs="Arial"/>
                <w:szCs w:val="24"/>
              </w:rPr>
              <w:t xml:space="preserve">that alternatives to the technology are available, as is assistance with the technology. See paragraph </w:t>
            </w:r>
            <w:r w:rsidR="00B90422">
              <w:rPr>
                <w:rFonts w:ascii="Arial" w:hAnsi="Arial" w:cs="Arial"/>
                <w:szCs w:val="24"/>
              </w:rPr>
              <w:t>14</w:t>
            </w:r>
            <w:r w:rsidR="004845F3">
              <w:rPr>
                <w:rFonts w:ascii="Arial" w:hAnsi="Arial" w:cs="Arial"/>
                <w:szCs w:val="24"/>
              </w:rPr>
              <w:t>.1. Ultimately, if barriers cannot be removed, a case will not be suitable for a remote hearing. The p</w:t>
            </w:r>
            <w:r w:rsidR="003B1F27">
              <w:rPr>
                <w:rFonts w:ascii="Arial" w:hAnsi="Arial" w:cs="Arial"/>
                <w:szCs w:val="24"/>
              </w:rPr>
              <w:t xml:space="preserve">rotocol </w:t>
            </w:r>
            <w:r w:rsidR="004845F3">
              <w:rPr>
                <w:rFonts w:ascii="Arial" w:hAnsi="Arial" w:cs="Arial"/>
                <w:szCs w:val="24"/>
              </w:rPr>
              <w:t xml:space="preserve">directly requires </w:t>
            </w:r>
            <w:r w:rsidR="003B5B9A">
              <w:rPr>
                <w:rFonts w:ascii="Arial" w:hAnsi="Arial" w:cs="Arial"/>
                <w:szCs w:val="24"/>
              </w:rPr>
              <w:t xml:space="preserve">Equality Act 2010 considerations to be </w:t>
            </w:r>
            <w:r w:rsidR="00DB602B">
              <w:rPr>
                <w:rFonts w:ascii="Arial" w:hAnsi="Arial" w:cs="Arial"/>
                <w:szCs w:val="24"/>
              </w:rPr>
              <w:t>considered</w:t>
            </w:r>
            <w:r w:rsidR="003B5B9A">
              <w:rPr>
                <w:rFonts w:ascii="Arial" w:hAnsi="Arial" w:cs="Arial"/>
                <w:szCs w:val="24"/>
              </w:rPr>
              <w:t xml:space="preserve"> </w:t>
            </w:r>
            <w:r w:rsidR="00B90422">
              <w:rPr>
                <w:rFonts w:ascii="Arial" w:hAnsi="Arial" w:cs="Arial"/>
                <w:szCs w:val="24"/>
              </w:rPr>
              <w:t>when determining the format of a hearing</w:t>
            </w:r>
            <w:r w:rsidR="003B5B9A">
              <w:rPr>
                <w:rFonts w:ascii="Arial" w:hAnsi="Arial" w:cs="Arial"/>
                <w:szCs w:val="24"/>
              </w:rPr>
              <w:t xml:space="preserve">. </w:t>
            </w:r>
          </w:p>
        </w:tc>
      </w:tr>
      <w:tr w:rsidR="00447230" w:rsidRPr="00083035" w14:paraId="685C3374" w14:textId="77777777" w:rsidTr="00A3112E">
        <w:tc>
          <w:tcPr>
            <w:tcW w:w="9179" w:type="dxa"/>
          </w:tcPr>
          <w:p w14:paraId="685C3373"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lastRenderedPageBreak/>
              <w:t>What additional research or data is required to fill any gaps in your understanding of the potential or known effects of the policy? Have you considered commissioning new data or research?</w:t>
            </w:r>
          </w:p>
        </w:tc>
      </w:tr>
      <w:tr w:rsidR="00447230" w:rsidRPr="00083035" w14:paraId="685C3377" w14:textId="77777777" w:rsidTr="00A3112E">
        <w:tc>
          <w:tcPr>
            <w:tcW w:w="9179" w:type="dxa"/>
          </w:tcPr>
          <w:p w14:paraId="2FD2B098" w14:textId="23B5A67C" w:rsidR="0044201B" w:rsidRDefault="00DB602B" w:rsidP="0044201B">
            <w:pPr>
              <w:spacing w:before="60" w:after="60"/>
              <w:rPr>
                <w:rFonts w:ascii="Arial" w:hAnsi="Arial" w:cs="Arial"/>
              </w:rPr>
            </w:pPr>
            <w:r>
              <w:rPr>
                <w:rFonts w:ascii="Arial" w:hAnsi="Arial" w:cs="Arial"/>
              </w:rPr>
              <w:t>To</w:t>
            </w:r>
            <w:r w:rsidR="0044201B" w:rsidRPr="008607A4">
              <w:rPr>
                <w:rFonts w:ascii="Arial" w:hAnsi="Arial" w:cs="Arial"/>
              </w:rPr>
              <w:t xml:space="preserve"> make sure that we are not inadvertently discriminating against people with particular protected characteristics (patients or chiropractors) as a result of this guidance, we will explore this issue as part of our consultation.</w:t>
            </w:r>
          </w:p>
          <w:p w14:paraId="685C3376" w14:textId="77777777" w:rsidR="00447230" w:rsidRPr="00083035" w:rsidRDefault="00447230" w:rsidP="00447230">
            <w:pPr>
              <w:spacing w:before="60" w:after="60"/>
              <w:rPr>
                <w:rFonts w:ascii="Arial" w:hAnsi="Arial" w:cs="Arial"/>
                <w:szCs w:val="24"/>
              </w:rPr>
            </w:pPr>
          </w:p>
        </w:tc>
      </w:tr>
    </w:tbl>
    <w:p w14:paraId="685C3378" w14:textId="77777777" w:rsidR="00447230" w:rsidRPr="00083035" w:rsidRDefault="00447230" w:rsidP="00447230">
      <w:pPr>
        <w:spacing w:after="0"/>
        <w:rPr>
          <w:rFonts w:ascii="Arial" w:hAnsi="Arial" w:cs="Arial"/>
          <w:szCs w:val="24"/>
        </w:rPr>
      </w:pPr>
    </w:p>
    <w:p w14:paraId="685C3379" w14:textId="77777777" w:rsidR="00447230" w:rsidRPr="00083035" w:rsidRDefault="00447230" w:rsidP="00447230">
      <w:pPr>
        <w:spacing w:after="0"/>
        <w:rPr>
          <w:rFonts w:ascii="Arial" w:hAnsi="Arial" w:cs="Arial"/>
          <w:b/>
          <w:szCs w:val="24"/>
        </w:rPr>
      </w:pPr>
      <w:r w:rsidRPr="00083035">
        <w:rPr>
          <w:rFonts w:ascii="Arial" w:hAnsi="Arial" w:cs="Arial"/>
          <w:b/>
          <w:szCs w:val="24"/>
        </w:rPr>
        <w:t>Step 4 – assessing impact and strengthening the policy</w:t>
      </w:r>
    </w:p>
    <w:p w14:paraId="685C337A" w14:textId="77777777" w:rsidR="00447230" w:rsidRPr="00083035" w:rsidRDefault="00447230" w:rsidP="00447230">
      <w:pPr>
        <w:spacing w:after="0"/>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47230" w:rsidRPr="00083035" w14:paraId="685C337C" w14:textId="77777777" w:rsidTr="00AC3B05">
        <w:tc>
          <w:tcPr>
            <w:tcW w:w="9016" w:type="dxa"/>
          </w:tcPr>
          <w:p w14:paraId="685C337B" w14:textId="77777777" w:rsidR="00447230" w:rsidRPr="00083035" w:rsidRDefault="00447230" w:rsidP="00447230">
            <w:pPr>
              <w:widowControl w:val="0"/>
              <w:spacing w:before="60" w:after="60"/>
              <w:rPr>
                <w:rFonts w:ascii="Arial" w:hAnsi="Arial" w:cs="Arial"/>
                <w:b/>
                <w:color w:val="000000"/>
                <w:szCs w:val="24"/>
                <w:lang w:eastAsia="en-US"/>
              </w:rPr>
            </w:pPr>
            <w:r w:rsidRPr="00083035">
              <w:rPr>
                <w:rFonts w:ascii="Arial" w:hAnsi="Arial" w:cs="Arial"/>
                <w:b/>
                <w:color w:val="000000"/>
                <w:szCs w:val="24"/>
                <w:lang w:eastAsia="en-US"/>
              </w:rPr>
              <w:t>What does the data reviewed tell us about the people the policy/activity affects, including the impact or potential impact on people with each/any of the protected characteristics?</w:t>
            </w:r>
          </w:p>
        </w:tc>
      </w:tr>
      <w:tr w:rsidR="00447230" w:rsidRPr="00083035" w14:paraId="685C337F" w14:textId="77777777" w:rsidTr="00AC3B05">
        <w:tc>
          <w:tcPr>
            <w:tcW w:w="9016" w:type="dxa"/>
          </w:tcPr>
          <w:p w14:paraId="685C337D" w14:textId="6BBC9412" w:rsidR="00447230" w:rsidRDefault="003B5B9A" w:rsidP="00447230">
            <w:pPr>
              <w:spacing w:before="60" w:after="60"/>
              <w:contextualSpacing/>
              <w:rPr>
                <w:rFonts w:ascii="Arial" w:hAnsi="Arial" w:cs="Arial"/>
                <w:szCs w:val="24"/>
              </w:rPr>
            </w:pPr>
            <w:r>
              <w:rPr>
                <w:rFonts w:ascii="Arial" w:hAnsi="Arial" w:cs="Arial"/>
                <w:szCs w:val="24"/>
              </w:rPr>
              <w:t xml:space="preserve">See Step 3 above. </w:t>
            </w:r>
          </w:p>
          <w:p w14:paraId="3C895F11" w14:textId="7D10D1A2" w:rsidR="003B5B9A" w:rsidRDefault="003B5B9A" w:rsidP="00447230">
            <w:pPr>
              <w:spacing w:before="60" w:after="60"/>
              <w:contextualSpacing/>
              <w:rPr>
                <w:rFonts w:ascii="Arial" w:hAnsi="Arial" w:cs="Arial"/>
                <w:szCs w:val="24"/>
              </w:rPr>
            </w:pPr>
          </w:p>
          <w:p w14:paraId="0947387A" w14:textId="14C8212D" w:rsidR="003B5B9A" w:rsidRDefault="003B5B9A" w:rsidP="00447230">
            <w:pPr>
              <w:spacing w:before="60" w:after="60"/>
              <w:contextualSpacing/>
              <w:rPr>
                <w:rFonts w:ascii="Arial" w:hAnsi="Arial" w:cs="Arial"/>
                <w:szCs w:val="24"/>
              </w:rPr>
            </w:pPr>
            <w:r>
              <w:rPr>
                <w:rFonts w:ascii="Arial" w:hAnsi="Arial" w:cs="Arial"/>
                <w:szCs w:val="24"/>
              </w:rPr>
              <w:t xml:space="preserve">Where a party does not have the means to use the technology (ie. no device, no internet), in certain circumstances, parties can arrange </w:t>
            </w:r>
            <w:r w:rsidR="00DC6C06">
              <w:rPr>
                <w:rFonts w:ascii="Arial" w:hAnsi="Arial" w:cs="Arial"/>
                <w:szCs w:val="24"/>
              </w:rPr>
              <w:t xml:space="preserve">for </w:t>
            </w:r>
            <w:r>
              <w:rPr>
                <w:rFonts w:ascii="Arial" w:hAnsi="Arial" w:cs="Arial"/>
                <w:szCs w:val="24"/>
              </w:rPr>
              <w:t>them to give evidence in a different location</w:t>
            </w:r>
            <w:r w:rsidR="00DB602B">
              <w:rPr>
                <w:rFonts w:ascii="Arial" w:hAnsi="Arial" w:cs="Arial"/>
                <w:szCs w:val="24"/>
              </w:rPr>
              <w:t>,</w:t>
            </w:r>
            <w:r>
              <w:rPr>
                <w:rFonts w:ascii="Arial" w:hAnsi="Arial" w:cs="Arial"/>
                <w:szCs w:val="24"/>
              </w:rPr>
              <w:t xml:space="preserve"> such as a solicitor</w:t>
            </w:r>
            <w:r w:rsidR="00DB602B">
              <w:rPr>
                <w:rFonts w:ascii="Arial" w:hAnsi="Arial" w:cs="Arial"/>
                <w:szCs w:val="24"/>
              </w:rPr>
              <w:t>’</w:t>
            </w:r>
            <w:r>
              <w:rPr>
                <w:rFonts w:ascii="Arial" w:hAnsi="Arial" w:cs="Arial"/>
                <w:szCs w:val="24"/>
              </w:rPr>
              <w:t xml:space="preserve">s office. Where the party does not have the skills to use the technology, help and support </w:t>
            </w:r>
            <w:r w:rsidR="00DB602B">
              <w:rPr>
                <w:rFonts w:ascii="Arial" w:hAnsi="Arial" w:cs="Arial"/>
                <w:szCs w:val="24"/>
              </w:rPr>
              <w:t xml:space="preserve">are </w:t>
            </w:r>
            <w:r>
              <w:rPr>
                <w:rFonts w:ascii="Arial" w:hAnsi="Arial" w:cs="Arial"/>
                <w:szCs w:val="24"/>
              </w:rPr>
              <w:t>given via the Committee Coordinator with test calls and technological assistance. As above, provision can be made for parties to take part in the hearing in a different location</w:t>
            </w:r>
            <w:r w:rsidR="00DC6C06">
              <w:rPr>
                <w:rFonts w:ascii="Arial" w:hAnsi="Arial" w:cs="Arial"/>
                <w:szCs w:val="24"/>
              </w:rPr>
              <w:t xml:space="preserve"> with physical suppo</w:t>
            </w:r>
            <w:r w:rsidR="000D3EC5">
              <w:rPr>
                <w:rFonts w:ascii="Arial" w:hAnsi="Arial" w:cs="Arial"/>
                <w:szCs w:val="24"/>
              </w:rPr>
              <w:t>rt on hand</w:t>
            </w:r>
            <w:r>
              <w:rPr>
                <w:rFonts w:ascii="Arial" w:hAnsi="Arial" w:cs="Arial"/>
                <w:szCs w:val="24"/>
              </w:rPr>
              <w:t>.</w:t>
            </w:r>
          </w:p>
          <w:p w14:paraId="21DC6E13" w14:textId="2077A30D" w:rsidR="003B5B9A" w:rsidRDefault="003B5B9A" w:rsidP="00447230">
            <w:pPr>
              <w:spacing w:before="60" w:after="60"/>
              <w:contextualSpacing/>
              <w:rPr>
                <w:rFonts w:ascii="Arial" w:hAnsi="Arial" w:cs="Arial"/>
                <w:szCs w:val="24"/>
              </w:rPr>
            </w:pPr>
          </w:p>
          <w:p w14:paraId="30AFADD2" w14:textId="0757A1A3" w:rsidR="00DB602B" w:rsidRDefault="003B5B9A" w:rsidP="00AC3B05">
            <w:pPr>
              <w:spacing w:before="60" w:after="60"/>
              <w:contextualSpacing/>
              <w:rPr>
                <w:rFonts w:ascii="Arial" w:hAnsi="Arial" w:cs="Arial"/>
                <w:szCs w:val="24"/>
              </w:rPr>
            </w:pPr>
            <w:r>
              <w:rPr>
                <w:rFonts w:ascii="Arial" w:hAnsi="Arial" w:cs="Arial"/>
                <w:szCs w:val="24"/>
              </w:rPr>
              <w:t xml:space="preserve">If we cannot resolve any particular equality consideration, the hearing will </w:t>
            </w:r>
            <w:r w:rsidR="00DB602B">
              <w:rPr>
                <w:rFonts w:ascii="Arial" w:hAnsi="Arial" w:cs="Arial"/>
                <w:szCs w:val="24"/>
              </w:rPr>
              <w:t xml:space="preserve">be held </w:t>
            </w:r>
          </w:p>
          <w:p w14:paraId="1E098CB6" w14:textId="11892549" w:rsidR="00447230" w:rsidRDefault="003B5B9A" w:rsidP="00AC3B05">
            <w:pPr>
              <w:spacing w:before="60" w:after="60"/>
              <w:contextualSpacing/>
              <w:rPr>
                <w:rFonts w:ascii="Arial" w:hAnsi="Arial" w:cs="Arial"/>
                <w:szCs w:val="24"/>
              </w:rPr>
            </w:pPr>
            <w:r>
              <w:rPr>
                <w:rFonts w:ascii="Arial" w:hAnsi="Arial" w:cs="Arial"/>
                <w:szCs w:val="24"/>
              </w:rPr>
              <w:t xml:space="preserve">in a different format. </w:t>
            </w:r>
          </w:p>
          <w:p w14:paraId="7EB06BEB" w14:textId="77777777" w:rsidR="00AC3B05" w:rsidRDefault="00AC3B05" w:rsidP="00AC3B05">
            <w:pPr>
              <w:spacing w:before="60" w:after="60"/>
              <w:contextualSpacing/>
              <w:rPr>
                <w:rFonts w:ascii="Arial" w:hAnsi="Arial" w:cs="Arial"/>
                <w:szCs w:val="24"/>
              </w:rPr>
            </w:pPr>
          </w:p>
          <w:p w14:paraId="76454937" w14:textId="255B3E2D" w:rsidR="00DB602B" w:rsidRPr="008607A4" w:rsidRDefault="00DB602B" w:rsidP="00DB602B">
            <w:pPr>
              <w:spacing w:before="60" w:after="60"/>
              <w:contextualSpacing/>
              <w:rPr>
                <w:rFonts w:ascii="Arial" w:hAnsi="Arial" w:cs="Arial"/>
                <w:color w:val="FF0000"/>
                <w:szCs w:val="24"/>
              </w:rPr>
            </w:pPr>
            <w:r w:rsidRPr="008607A4">
              <w:rPr>
                <w:rFonts w:ascii="Arial" w:hAnsi="Arial" w:cs="Arial"/>
              </w:rPr>
              <w:t xml:space="preserve">We will ensure during </w:t>
            </w:r>
            <w:r>
              <w:rPr>
                <w:rFonts w:ascii="Arial" w:hAnsi="Arial" w:cs="Arial"/>
              </w:rPr>
              <w:t xml:space="preserve">the </w:t>
            </w:r>
            <w:r w:rsidRPr="008607A4">
              <w:rPr>
                <w:rFonts w:ascii="Arial" w:hAnsi="Arial" w:cs="Arial"/>
              </w:rPr>
              <w:t xml:space="preserve">formal consultation that we seek feedback specifically relating to </w:t>
            </w:r>
            <w:r>
              <w:rPr>
                <w:rFonts w:ascii="Arial" w:hAnsi="Arial" w:cs="Arial"/>
              </w:rPr>
              <w:t xml:space="preserve">the </w:t>
            </w:r>
            <w:r w:rsidRPr="008607A4">
              <w:rPr>
                <w:rFonts w:ascii="Arial" w:hAnsi="Arial" w:cs="Arial"/>
              </w:rPr>
              <w:t>impact on those with protected characteristics</w:t>
            </w:r>
            <w:r>
              <w:rPr>
                <w:rFonts w:ascii="Arial" w:hAnsi="Arial" w:cs="Arial"/>
              </w:rPr>
              <w:t>.</w:t>
            </w:r>
            <w:r w:rsidRPr="008607A4">
              <w:rPr>
                <w:rFonts w:ascii="Arial" w:hAnsi="Arial" w:cs="Arial"/>
              </w:rPr>
              <w:t xml:space="preserve"> </w:t>
            </w:r>
            <w:r>
              <w:rPr>
                <w:rFonts w:ascii="Arial" w:hAnsi="Arial" w:cs="Arial"/>
              </w:rPr>
              <w:t>W</w:t>
            </w:r>
            <w:r w:rsidRPr="008607A4">
              <w:rPr>
                <w:rFonts w:ascii="Arial" w:hAnsi="Arial" w:cs="Arial"/>
              </w:rPr>
              <w:t xml:space="preserve">e will </w:t>
            </w:r>
            <w:r>
              <w:rPr>
                <w:rFonts w:ascii="Arial" w:hAnsi="Arial" w:cs="Arial"/>
              </w:rPr>
              <w:t>include</w:t>
            </w:r>
            <w:r w:rsidRPr="008607A4">
              <w:rPr>
                <w:rFonts w:ascii="Arial" w:hAnsi="Arial" w:cs="Arial"/>
              </w:rPr>
              <w:t xml:space="preserve"> a specific question </w:t>
            </w:r>
            <w:r>
              <w:rPr>
                <w:rFonts w:ascii="Arial" w:hAnsi="Arial" w:cs="Arial"/>
              </w:rPr>
              <w:t>regarding</w:t>
            </w:r>
            <w:r w:rsidRPr="008607A4">
              <w:rPr>
                <w:rFonts w:ascii="Arial" w:hAnsi="Arial" w:cs="Arial"/>
              </w:rPr>
              <w:t xml:space="preserve"> this as part of our consultation.</w:t>
            </w:r>
          </w:p>
          <w:p w14:paraId="685C337E" w14:textId="6F67DDAF" w:rsidR="00AC3B05" w:rsidRPr="00083035" w:rsidRDefault="00AC3B05" w:rsidP="00AC3B05">
            <w:pPr>
              <w:spacing w:before="60" w:after="60"/>
              <w:contextualSpacing/>
              <w:rPr>
                <w:rFonts w:ascii="Arial" w:hAnsi="Arial" w:cs="Arial"/>
                <w:szCs w:val="24"/>
              </w:rPr>
            </w:pPr>
          </w:p>
        </w:tc>
      </w:tr>
      <w:tr w:rsidR="00447230" w:rsidRPr="00083035" w14:paraId="685C3381" w14:textId="77777777" w:rsidTr="00AC3B05">
        <w:tc>
          <w:tcPr>
            <w:tcW w:w="9016" w:type="dxa"/>
          </w:tcPr>
          <w:p w14:paraId="685C3380" w14:textId="77777777" w:rsidR="00447230" w:rsidRPr="00083035" w:rsidRDefault="00447230" w:rsidP="00447230">
            <w:pPr>
              <w:spacing w:before="60" w:after="60"/>
              <w:contextualSpacing/>
              <w:rPr>
                <w:rFonts w:ascii="Arial" w:hAnsi="Arial" w:cs="Arial"/>
                <w:szCs w:val="24"/>
              </w:rPr>
            </w:pPr>
            <w:r w:rsidRPr="00083035">
              <w:rPr>
                <w:rFonts w:ascii="Arial" w:hAnsi="Arial" w:cs="Arial"/>
                <w:b/>
                <w:szCs w:val="24"/>
              </w:rPr>
              <w:t>Are there any implications in relation to each/any of the different forms of discrimination defined by the Equality Act?</w:t>
            </w:r>
          </w:p>
        </w:tc>
      </w:tr>
      <w:tr w:rsidR="00AC3B05" w:rsidRPr="00083035" w14:paraId="685C3384" w14:textId="77777777" w:rsidTr="00AC3B05">
        <w:tc>
          <w:tcPr>
            <w:tcW w:w="9016" w:type="dxa"/>
          </w:tcPr>
          <w:p w14:paraId="241CD54D" w14:textId="77777777" w:rsidR="00AC3B05" w:rsidRPr="008607A4" w:rsidRDefault="00AC3B05" w:rsidP="00AC3B05">
            <w:pPr>
              <w:spacing w:before="60" w:after="60"/>
              <w:contextualSpacing/>
              <w:rPr>
                <w:rFonts w:ascii="Arial" w:hAnsi="Arial" w:cs="Arial"/>
                <w:bCs/>
                <w:szCs w:val="24"/>
              </w:rPr>
            </w:pPr>
            <w:r w:rsidRPr="008607A4">
              <w:rPr>
                <w:rFonts w:ascii="Arial" w:hAnsi="Arial" w:cs="Arial"/>
              </w:rPr>
              <w:t>We are not aware of any such implications at this stage.</w:t>
            </w:r>
          </w:p>
          <w:p w14:paraId="685C3383" w14:textId="77777777" w:rsidR="00AC3B05" w:rsidRPr="00083035" w:rsidRDefault="00AC3B05" w:rsidP="00AC3B05">
            <w:pPr>
              <w:spacing w:before="60" w:after="60"/>
              <w:contextualSpacing/>
              <w:rPr>
                <w:rFonts w:ascii="Arial" w:hAnsi="Arial" w:cs="Arial"/>
                <w:b/>
                <w:szCs w:val="24"/>
              </w:rPr>
            </w:pPr>
          </w:p>
        </w:tc>
      </w:tr>
      <w:tr w:rsidR="00AC3B05" w:rsidRPr="00083035" w14:paraId="685C3386" w14:textId="77777777" w:rsidTr="00AC3B05">
        <w:tc>
          <w:tcPr>
            <w:tcW w:w="9016" w:type="dxa"/>
          </w:tcPr>
          <w:p w14:paraId="685C3385" w14:textId="77777777" w:rsidR="00AC3B05" w:rsidRPr="00083035" w:rsidRDefault="00AC3B05" w:rsidP="00AC3B05">
            <w:pPr>
              <w:spacing w:before="60" w:after="60"/>
              <w:rPr>
                <w:rFonts w:ascii="Arial" w:hAnsi="Arial" w:cs="Arial"/>
                <w:b/>
                <w:szCs w:val="24"/>
              </w:rPr>
            </w:pPr>
            <w:r w:rsidRPr="00083035">
              <w:rPr>
                <w:rFonts w:ascii="Arial" w:hAnsi="Arial" w:cs="Arial"/>
                <w:b/>
                <w:szCs w:val="24"/>
              </w:rPr>
              <w:t>What practical changes will help to reduce any adverse impact on particular groups?</w:t>
            </w:r>
          </w:p>
        </w:tc>
      </w:tr>
      <w:tr w:rsidR="00AC3B05" w:rsidRPr="00083035" w14:paraId="685C3389" w14:textId="77777777" w:rsidTr="00AC3B05">
        <w:tc>
          <w:tcPr>
            <w:tcW w:w="9016" w:type="dxa"/>
          </w:tcPr>
          <w:p w14:paraId="685C3387" w14:textId="75DBFCED" w:rsidR="00AC3B05" w:rsidRPr="00AC3B05" w:rsidRDefault="00AC3B05" w:rsidP="00AC3B05">
            <w:pPr>
              <w:spacing w:before="60" w:after="60"/>
              <w:rPr>
                <w:rFonts w:ascii="Arial" w:hAnsi="Arial" w:cs="Arial"/>
              </w:rPr>
            </w:pPr>
            <w:r>
              <w:rPr>
                <w:rFonts w:ascii="Arial" w:hAnsi="Arial" w:cs="Arial"/>
                <w:szCs w:val="24"/>
              </w:rPr>
              <w:t xml:space="preserve">See above. </w:t>
            </w:r>
            <w:r w:rsidRPr="008607A4">
              <w:rPr>
                <w:rFonts w:ascii="Arial" w:hAnsi="Arial" w:cs="Arial"/>
              </w:rPr>
              <w:t>We will explore this during the consultation.</w:t>
            </w:r>
          </w:p>
          <w:p w14:paraId="685C3388" w14:textId="77777777" w:rsidR="00AC3B05" w:rsidRPr="00083035" w:rsidRDefault="00AC3B05" w:rsidP="00AC3B05">
            <w:pPr>
              <w:spacing w:before="60" w:after="60"/>
              <w:rPr>
                <w:rFonts w:ascii="Arial" w:hAnsi="Arial" w:cs="Arial"/>
                <w:szCs w:val="24"/>
              </w:rPr>
            </w:pPr>
          </w:p>
        </w:tc>
      </w:tr>
    </w:tbl>
    <w:p w14:paraId="685C338A" w14:textId="38D73480" w:rsidR="00447230" w:rsidRPr="00083035" w:rsidRDefault="00447230" w:rsidP="00447230">
      <w:pPr>
        <w:spacing w:after="0"/>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47230" w:rsidRPr="00083035" w14:paraId="685C338C" w14:textId="77777777" w:rsidTr="00A3112E">
        <w:tc>
          <w:tcPr>
            <w:tcW w:w="9242" w:type="dxa"/>
          </w:tcPr>
          <w:p w14:paraId="685C338B"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lastRenderedPageBreak/>
              <w:t>What could be done to improve the promotion of equality within the policy?</w:t>
            </w:r>
          </w:p>
        </w:tc>
      </w:tr>
      <w:tr w:rsidR="00447230" w:rsidRPr="00083035" w14:paraId="685C338F" w14:textId="77777777" w:rsidTr="00A3112E">
        <w:tc>
          <w:tcPr>
            <w:tcW w:w="9242" w:type="dxa"/>
          </w:tcPr>
          <w:p w14:paraId="0F959A1B" w14:textId="3B552AB0" w:rsidR="00AC3B05" w:rsidRPr="007917F8" w:rsidRDefault="00502EAB" w:rsidP="00AC3B05">
            <w:pPr>
              <w:spacing w:before="60" w:after="60"/>
              <w:rPr>
                <w:rFonts w:ascii="Arial" w:hAnsi="Arial" w:cs="Arial"/>
                <w:szCs w:val="24"/>
              </w:rPr>
            </w:pPr>
            <w:r>
              <w:rPr>
                <w:rFonts w:ascii="Arial" w:hAnsi="Arial" w:cs="Arial"/>
              </w:rPr>
              <w:t>The</w:t>
            </w:r>
            <w:r w:rsidR="00AC3B05" w:rsidRPr="007917F8">
              <w:rPr>
                <w:rFonts w:ascii="Arial" w:hAnsi="Arial" w:cs="Arial"/>
              </w:rPr>
              <w:t xml:space="preserve"> </w:t>
            </w:r>
            <w:r w:rsidR="00AC3B05">
              <w:rPr>
                <w:rFonts w:ascii="Arial" w:hAnsi="Arial" w:cs="Arial"/>
              </w:rPr>
              <w:t>protocol</w:t>
            </w:r>
            <w:r>
              <w:rPr>
                <w:rFonts w:ascii="Arial" w:hAnsi="Arial" w:cs="Arial"/>
              </w:rPr>
              <w:t xml:space="preserve"> focuses on</w:t>
            </w:r>
            <w:r w:rsidR="00AC3B05">
              <w:rPr>
                <w:rFonts w:ascii="Arial" w:hAnsi="Arial" w:cs="Arial"/>
              </w:rPr>
              <w:t xml:space="preserve"> decision making as to the appropriate format for a Professional Conduct Committee hearing</w:t>
            </w:r>
            <w:r w:rsidR="00AC3B05" w:rsidRPr="007917F8">
              <w:rPr>
                <w:rFonts w:ascii="Arial" w:hAnsi="Arial" w:cs="Arial"/>
              </w:rPr>
              <w:t xml:space="preserve">. It is hoped that making the issues more transparent will make decisions in this area clearer for chiropractors and patients </w:t>
            </w:r>
            <w:r w:rsidR="00AC3B05">
              <w:rPr>
                <w:rFonts w:ascii="Arial" w:hAnsi="Arial" w:cs="Arial"/>
              </w:rPr>
              <w:t>involved in a hearing</w:t>
            </w:r>
            <w:r w:rsidR="00AC3B05" w:rsidRPr="007917F8">
              <w:rPr>
                <w:rFonts w:ascii="Arial" w:hAnsi="Arial" w:cs="Arial"/>
              </w:rPr>
              <w:t>.</w:t>
            </w:r>
          </w:p>
          <w:p w14:paraId="79BAD54B" w14:textId="47D09A90" w:rsidR="00AC3B05" w:rsidRDefault="00AC3B05" w:rsidP="003B1F27">
            <w:pPr>
              <w:spacing w:before="60" w:after="60"/>
              <w:rPr>
                <w:rFonts w:ascii="Arial" w:hAnsi="Arial" w:cs="Arial"/>
                <w:szCs w:val="24"/>
              </w:rPr>
            </w:pPr>
          </w:p>
          <w:p w14:paraId="5F29B568" w14:textId="63803155" w:rsidR="00AC3B05" w:rsidRDefault="00AC3B05" w:rsidP="00AC3B05">
            <w:pPr>
              <w:spacing w:before="60" w:after="60"/>
              <w:rPr>
                <w:rFonts w:ascii="Arial" w:hAnsi="Arial" w:cs="Arial"/>
                <w:szCs w:val="24"/>
              </w:rPr>
            </w:pPr>
            <w:r>
              <w:rPr>
                <w:rFonts w:ascii="Arial" w:hAnsi="Arial" w:cs="Arial"/>
                <w:szCs w:val="24"/>
              </w:rPr>
              <w:t>The protocol also requires</w:t>
            </w:r>
            <w:r w:rsidR="00502EAB">
              <w:rPr>
                <w:rFonts w:ascii="Arial" w:hAnsi="Arial" w:cs="Arial"/>
                <w:szCs w:val="24"/>
              </w:rPr>
              <w:t xml:space="preserve"> the conditions within</w:t>
            </w:r>
            <w:r>
              <w:rPr>
                <w:rFonts w:ascii="Arial" w:hAnsi="Arial" w:cs="Arial"/>
                <w:szCs w:val="24"/>
              </w:rPr>
              <w:t xml:space="preserve"> Equality Act 2010 to be taken into account when determining the format of a hearing. </w:t>
            </w:r>
          </w:p>
          <w:p w14:paraId="685C338E" w14:textId="77777777" w:rsidR="00447230" w:rsidRPr="00083035" w:rsidRDefault="00447230" w:rsidP="00447230">
            <w:pPr>
              <w:spacing w:before="60" w:after="60"/>
              <w:rPr>
                <w:rFonts w:ascii="Arial" w:hAnsi="Arial" w:cs="Arial"/>
                <w:szCs w:val="24"/>
              </w:rPr>
            </w:pPr>
          </w:p>
        </w:tc>
      </w:tr>
    </w:tbl>
    <w:p w14:paraId="685C3390" w14:textId="5B6DE88E" w:rsidR="00447230" w:rsidRDefault="00447230" w:rsidP="00447230">
      <w:pPr>
        <w:spacing w:after="0"/>
        <w:rPr>
          <w:rFonts w:ascii="Arial" w:hAnsi="Arial" w:cs="Arial"/>
          <w:szCs w:val="24"/>
        </w:rPr>
      </w:pPr>
    </w:p>
    <w:p w14:paraId="685C3391" w14:textId="23BC66D3" w:rsidR="00447230" w:rsidRPr="00083035" w:rsidRDefault="00447230" w:rsidP="00447230">
      <w:pPr>
        <w:spacing w:after="0"/>
        <w:rPr>
          <w:rFonts w:ascii="Arial" w:hAnsi="Arial" w:cs="Arial"/>
          <w:b/>
          <w:szCs w:val="24"/>
        </w:rPr>
      </w:pPr>
      <w:r w:rsidRPr="00083035">
        <w:rPr>
          <w:rFonts w:ascii="Arial" w:hAnsi="Arial" w:cs="Arial"/>
          <w:b/>
          <w:szCs w:val="24"/>
        </w:rPr>
        <w:t xml:space="preserve">Step </w:t>
      </w:r>
      <w:r w:rsidR="00AC3B05">
        <w:rPr>
          <w:rFonts w:ascii="Arial" w:hAnsi="Arial" w:cs="Arial"/>
          <w:b/>
          <w:szCs w:val="24"/>
        </w:rPr>
        <w:t>5</w:t>
      </w:r>
      <w:r w:rsidRPr="00083035">
        <w:rPr>
          <w:rFonts w:ascii="Arial" w:hAnsi="Arial" w:cs="Arial"/>
          <w:b/>
          <w:szCs w:val="24"/>
        </w:rPr>
        <w:t xml:space="preserve"> – making a decision</w:t>
      </w:r>
    </w:p>
    <w:p w14:paraId="685C3392" w14:textId="77777777" w:rsidR="00447230" w:rsidRPr="00083035" w:rsidRDefault="00447230" w:rsidP="00447230">
      <w:pPr>
        <w:spacing w:after="0"/>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47230" w:rsidRPr="00083035" w14:paraId="685C3394" w14:textId="77777777" w:rsidTr="001E66B9">
        <w:tc>
          <w:tcPr>
            <w:tcW w:w="9016" w:type="dxa"/>
          </w:tcPr>
          <w:p w14:paraId="685C3393" w14:textId="1D591FA0" w:rsidR="00447230" w:rsidRPr="00083035" w:rsidRDefault="00447230" w:rsidP="00447230">
            <w:pPr>
              <w:spacing w:before="60" w:after="60"/>
              <w:rPr>
                <w:rFonts w:ascii="Arial" w:hAnsi="Arial" w:cs="Arial"/>
                <w:b/>
                <w:szCs w:val="24"/>
              </w:rPr>
            </w:pPr>
            <w:r w:rsidRPr="00083035">
              <w:rPr>
                <w:rFonts w:ascii="Arial" w:hAnsi="Arial" w:cs="Arial"/>
                <w:b/>
                <w:szCs w:val="24"/>
              </w:rPr>
              <w:t>Summarise your findings and give an overview of whether the policy will meet the G</w:t>
            </w:r>
            <w:r w:rsidR="00083035">
              <w:rPr>
                <w:rFonts w:ascii="Arial" w:hAnsi="Arial" w:cs="Arial"/>
                <w:b/>
                <w:szCs w:val="24"/>
              </w:rPr>
              <w:t>C</w:t>
            </w:r>
            <w:r w:rsidRPr="00083035">
              <w:rPr>
                <w:rFonts w:ascii="Arial" w:hAnsi="Arial" w:cs="Arial"/>
                <w:b/>
                <w:szCs w:val="24"/>
              </w:rPr>
              <w:t>C’s objectives in relation to equality.</w:t>
            </w:r>
          </w:p>
        </w:tc>
      </w:tr>
      <w:tr w:rsidR="00447230" w:rsidRPr="00083035" w14:paraId="685C3397" w14:textId="77777777" w:rsidTr="001E66B9">
        <w:tc>
          <w:tcPr>
            <w:tcW w:w="9016" w:type="dxa"/>
          </w:tcPr>
          <w:p w14:paraId="063E0900" w14:textId="77777777" w:rsidR="001E66B9" w:rsidRDefault="001E66B9" w:rsidP="00447230">
            <w:pPr>
              <w:spacing w:before="60" w:after="60"/>
              <w:rPr>
                <w:rFonts w:ascii="Arial" w:hAnsi="Arial" w:cs="Arial"/>
              </w:rPr>
            </w:pPr>
            <w:r w:rsidRPr="007917F8">
              <w:rPr>
                <w:rFonts w:ascii="Arial" w:hAnsi="Arial" w:cs="Arial"/>
              </w:rPr>
              <w:t>We will review this once the consultation ha</w:t>
            </w:r>
            <w:r>
              <w:rPr>
                <w:rFonts w:ascii="Arial" w:hAnsi="Arial" w:cs="Arial"/>
              </w:rPr>
              <w:t>s</w:t>
            </w:r>
            <w:r w:rsidRPr="007917F8">
              <w:rPr>
                <w:rFonts w:ascii="Arial" w:hAnsi="Arial" w:cs="Arial"/>
              </w:rPr>
              <w:t xml:space="preserve"> been completed.</w:t>
            </w:r>
          </w:p>
          <w:p w14:paraId="3A29E331" w14:textId="77777777" w:rsidR="001E66B9" w:rsidRDefault="001E66B9" w:rsidP="00447230">
            <w:pPr>
              <w:spacing w:before="60" w:after="60"/>
              <w:rPr>
                <w:rFonts w:ascii="Arial" w:hAnsi="Arial" w:cs="Arial"/>
              </w:rPr>
            </w:pPr>
          </w:p>
          <w:p w14:paraId="685C3395" w14:textId="64DC9C70" w:rsidR="00447230" w:rsidRDefault="003B5B9A" w:rsidP="00447230">
            <w:pPr>
              <w:spacing w:before="60" w:after="60"/>
              <w:rPr>
                <w:rFonts w:ascii="Arial" w:hAnsi="Arial" w:cs="Arial"/>
                <w:szCs w:val="24"/>
              </w:rPr>
            </w:pPr>
            <w:r>
              <w:rPr>
                <w:rFonts w:ascii="Arial" w:hAnsi="Arial" w:cs="Arial"/>
                <w:szCs w:val="24"/>
              </w:rPr>
              <w:t xml:space="preserve">I believe the </w:t>
            </w:r>
            <w:r w:rsidR="003B1F27">
              <w:rPr>
                <w:rFonts w:ascii="Arial" w:hAnsi="Arial" w:cs="Arial"/>
                <w:szCs w:val="24"/>
              </w:rPr>
              <w:t xml:space="preserve">protocol </w:t>
            </w:r>
            <w:r>
              <w:rPr>
                <w:rFonts w:ascii="Arial" w:hAnsi="Arial" w:cs="Arial"/>
                <w:szCs w:val="24"/>
              </w:rPr>
              <w:t xml:space="preserve">does meet the needs of the GCC’s objectives </w:t>
            </w:r>
            <w:r w:rsidR="00502EAB">
              <w:rPr>
                <w:rFonts w:ascii="Arial" w:hAnsi="Arial" w:cs="Arial"/>
                <w:szCs w:val="24"/>
              </w:rPr>
              <w:t>concerning</w:t>
            </w:r>
            <w:r>
              <w:rPr>
                <w:rFonts w:ascii="Arial" w:hAnsi="Arial" w:cs="Arial"/>
                <w:szCs w:val="24"/>
              </w:rPr>
              <w:t xml:space="preserve"> equality because: </w:t>
            </w:r>
          </w:p>
          <w:p w14:paraId="14E114B7" w14:textId="0A1EE56B" w:rsidR="003B5B9A" w:rsidRDefault="003B5B9A" w:rsidP="003B5B9A">
            <w:pPr>
              <w:pStyle w:val="ListParagraph"/>
              <w:numPr>
                <w:ilvl w:val="1"/>
                <w:numId w:val="25"/>
              </w:numPr>
              <w:spacing w:before="60" w:after="60"/>
              <w:rPr>
                <w:rFonts w:ascii="Arial" w:hAnsi="Arial" w:cs="Arial"/>
                <w:szCs w:val="24"/>
              </w:rPr>
            </w:pPr>
            <w:r>
              <w:rPr>
                <w:rFonts w:ascii="Arial" w:hAnsi="Arial" w:cs="Arial"/>
                <w:szCs w:val="24"/>
              </w:rPr>
              <w:t>It has received legal review.</w:t>
            </w:r>
          </w:p>
          <w:p w14:paraId="5E53FA02" w14:textId="2DDF18C3" w:rsidR="003B5B9A" w:rsidRDefault="003B5B9A" w:rsidP="003B5B9A">
            <w:pPr>
              <w:pStyle w:val="ListParagraph"/>
              <w:numPr>
                <w:ilvl w:val="1"/>
                <w:numId w:val="25"/>
              </w:numPr>
              <w:spacing w:before="60" w:after="60"/>
              <w:rPr>
                <w:rFonts w:ascii="Arial" w:hAnsi="Arial" w:cs="Arial"/>
                <w:szCs w:val="24"/>
              </w:rPr>
            </w:pPr>
            <w:r>
              <w:rPr>
                <w:rFonts w:ascii="Arial" w:hAnsi="Arial" w:cs="Arial"/>
                <w:szCs w:val="24"/>
              </w:rPr>
              <w:t>No concerns have been raised about equality impact</w:t>
            </w:r>
            <w:r w:rsidR="001E66B9">
              <w:rPr>
                <w:rFonts w:ascii="Arial" w:hAnsi="Arial" w:cs="Arial"/>
                <w:szCs w:val="24"/>
              </w:rPr>
              <w:t xml:space="preserve"> at this stage</w:t>
            </w:r>
            <w:r>
              <w:rPr>
                <w:rFonts w:ascii="Arial" w:hAnsi="Arial" w:cs="Arial"/>
                <w:szCs w:val="24"/>
              </w:rPr>
              <w:t xml:space="preserve">. </w:t>
            </w:r>
          </w:p>
          <w:p w14:paraId="7B7BF617" w14:textId="524480D5" w:rsidR="003B5B9A" w:rsidRDefault="003B5B9A" w:rsidP="003B5B9A">
            <w:pPr>
              <w:pStyle w:val="ListParagraph"/>
              <w:numPr>
                <w:ilvl w:val="1"/>
                <w:numId w:val="25"/>
              </w:numPr>
              <w:spacing w:before="60" w:after="60"/>
              <w:rPr>
                <w:rFonts w:ascii="Arial" w:hAnsi="Arial" w:cs="Arial"/>
                <w:szCs w:val="24"/>
              </w:rPr>
            </w:pPr>
            <w:r>
              <w:rPr>
                <w:rFonts w:ascii="Arial" w:hAnsi="Arial" w:cs="Arial"/>
                <w:szCs w:val="24"/>
              </w:rPr>
              <w:t xml:space="preserve">It provides for reasonable adjustments </w:t>
            </w:r>
            <w:r w:rsidR="00502EAB">
              <w:rPr>
                <w:rFonts w:ascii="Arial" w:hAnsi="Arial" w:cs="Arial"/>
                <w:szCs w:val="24"/>
              </w:rPr>
              <w:t>regarding</w:t>
            </w:r>
            <w:r w:rsidR="00F809D1">
              <w:rPr>
                <w:rFonts w:ascii="Arial" w:hAnsi="Arial" w:cs="Arial"/>
                <w:szCs w:val="24"/>
              </w:rPr>
              <w:t xml:space="preserve"> access to technology or ability to use technology. </w:t>
            </w:r>
          </w:p>
          <w:p w14:paraId="33578FE8" w14:textId="18147BC3" w:rsidR="003B1F27" w:rsidRDefault="00F809D1" w:rsidP="003B1F27">
            <w:pPr>
              <w:pStyle w:val="ListParagraph"/>
              <w:numPr>
                <w:ilvl w:val="1"/>
                <w:numId w:val="25"/>
              </w:numPr>
              <w:spacing w:before="60" w:after="60"/>
              <w:rPr>
                <w:rFonts w:ascii="Arial" w:hAnsi="Arial" w:cs="Arial"/>
                <w:szCs w:val="24"/>
              </w:rPr>
            </w:pPr>
            <w:r w:rsidRPr="00F809D1">
              <w:rPr>
                <w:rFonts w:ascii="Arial" w:hAnsi="Arial" w:cs="Arial"/>
                <w:szCs w:val="24"/>
              </w:rPr>
              <w:t>The p</w:t>
            </w:r>
            <w:r w:rsidR="003B1F27">
              <w:rPr>
                <w:rFonts w:ascii="Arial" w:hAnsi="Arial" w:cs="Arial"/>
                <w:szCs w:val="24"/>
              </w:rPr>
              <w:t xml:space="preserve">rotocol </w:t>
            </w:r>
            <w:r w:rsidRPr="00F809D1">
              <w:rPr>
                <w:rFonts w:ascii="Arial" w:hAnsi="Arial" w:cs="Arial"/>
                <w:szCs w:val="24"/>
              </w:rPr>
              <w:t xml:space="preserve">directly requires Equality Act 2010 considerations to be taken into account </w:t>
            </w:r>
            <w:r w:rsidR="003B1F27">
              <w:rPr>
                <w:rFonts w:ascii="Arial" w:hAnsi="Arial" w:cs="Arial"/>
                <w:szCs w:val="24"/>
              </w:rPr>
              <w:t xml:space="preserve">when determining the format of a hearing. </w:t>
            </w:r>
          </w:p>
          <w:p w14:paraId="685C3396" w14:textId="3D35F863" w:rsidR="00447230" w:rsidRPr="003B1F27" w:rsidRDefault="00F809D1" w:rsidP="00447230">
            <w:pPr>
              <w:pStyle w:val="ListParagraph"/>
              <w:numPr>
                <w:ilvl w:val="1"/>
                <w:numId w:val="25"/>
              </w:numPr>
              <w:spacing w:before="60" w:after="60"/>
              <w:rPr>
                <w:rFonts w:ascii="Arial" w:hAnsi="Arial" w:cs="Arial"/>
                <w:szCs w:val="24"/>
              </w:rPr>
            </w:pPr>
            <w:r>
              <w:rPr>
                <w:rFonts w:ascii="Arial" w:hAnsi="Arial" w:cs="Arial"/>
                <w:szCs w:val="24"/>
              </w:rPr>
              <w:t>Should there be concerns about equality and fair access to the hearing</w:t>
            </w:r>
            <w:r w:rsidR="000D3EC5">
              <w:rPr>
                <w:rFonts w:ascii="Arial" w:hAnsi="Arial" w:cs="Arial"/>
                <w:szCs w:val="24"/>
              </w:rPr>
              <w:t xml:space="preserve"> that cannot be overcome</w:t>
            </w:r>
            <w:r>
              <w:rPr>
                <w:rFonts w:ascii="Arial" w:hAnsi="Arial" w:cs="Arial"/>
                <w:szCs w:val="24"/>
              </w:rPr>
              <w:t>, the hearing will not be held remotely.</w:t>
            </w:r>
          </w:p>
        </w:tc>
      </w:tr>
      <w:tr w:rsidR="00447230" w:rsidRPr="00083035" w14:paraId="685C3399" w14:textId="77777777" w:rsidTr="001E66B9">
        <w:tc>
          <w:tcPr>
            <w:tcW w:w="9016" w:type="dxa"/>
          </w:tcPr>
          <w:p w14:paraId="685C3398"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 xml:space="preserve">What practical actions do you recommend </w:t>
            </w:r>
            <w:proofErr w:type="gramStart"/>
            <w:r w:rsidRPr="00083035">
              <w:rPr>
                <w:rFonts w:ascii="Arial" w:hAnsi="Arial" w:cs="Arial"/>
                <w:b/>
                <w:szCs w:val="24"/>
              </w:rPr>
              <w:t>to reduce</w:t>
            </w:r>
            <w:proofErr w:type="gramEnd"/>
            <w:r w:rsidRPr="00083035">
              <w:rPr>
                <w:rFonts w:ascii="Arial" w:hAnsi="Arial" w:cs="Arial"/>
                <w:b/>
                <w:szCs w:val="24"/>
              </w:rPr>
              <w:t>, justify or remove any adverse/negative impact?</w:t>
            </w:r>
          </w:p>
        </w:tc>
      </w:tr>
      <w:tr w:rsidR="001E66B9" w:rsidRPr="00083035" w14:paraId="685C339C" w14:textId="77777777" w:rsidTr="001E66B9">
        <w:tc>
          <w:tcPr>
            <w:tcW w:w="9016" w:type="dxa"/>
          </w:tcPr>
          <w:p w14:paraId="1FBC7F9F" w14:textId="77777777" w:rsidR="001E66B9" w:rsidRPr="007917F8" w:rsidRDefault="001E66B9" w:rsidP="001E66B9">
            <w:pPr>
              <w:spacing w:before="60" w:after="60"/>
              <w:rPr>
                <w:rFonts w:ascii="Arial" w:hAnsi="Arial" w:cs="Arial"/>
                <w:szCs w:val="24"/>
              </w:rPr>
            </w:pPr>
            <w:r w:rsidRPr="007917F8">
              <w:rPr>
                <w:rFonts w:ascii="Arial" w:hAnsi="Arial" w:cs="Arial"/>
              </w:rPr>
              <w:t>To be considered as a result of the consultation.</w:t>
            </w:r>
          </w:p>
          <w:p w14:paraId="685C339B" w14:textId="77777777" w:rsidR="001E66B9" w:rsidRPr="00083035" w:rsidRDefault="001E66B9" w:rsidP="001E66B9">
            <w:pPr>
              <w:spacing w:before="60" w:after="60"/>
              <w:rPr>
                <w:rFonts w:ascii="Arial" w:hAnsi="Arial" w:cs="Arial"/>
                <w:szCs w:val="24"/>
              </w:rPr>
            </w:pPr>
          </w:p>
        </w:tc>
      </w:tr>
      <w:tr w:rsidR="001E66B9" w:rsidRPr="00083035" w14:paraId="685C339E" w14:textId="77777777" w:rsidTr="001E66B9">
        <w:tc>
          <w:tcPr>
            <w:tcW w:w="9016" w:type="dxa"/>
          </w:tcPr>
          <w:p w14:paraId="685C339D" w14:textId="77777777" w:rsidR="001E66B9" w:rsidRPr="00083035" w:rsidRDefault="001E66B9" w:rsidP="001E66B9">
            <w:pPr>
              <w:spacing w:before="60" w:after="60"/>
              <w:rPr>
                <w:rFonts w:ascii="Arial" w:hAnsi="Arial" w:cs="Arial"/>
                <w:b/>
                <w:szCs w:val="24"/>
              </w:rPr>
            </w:pPr>
            <w:r w:rsidRPr="00083035">
              <w:rPr>
                <w:rFonts w:ascii="Arial" w:hAnsi="Arial" w:cs="Arial"/>
                <w:b/>
                <w:szCs w:val="24"/>
              </w:rPr>
              <w:t xml:space="preserve">What practical actions do you recommend </w:t>
            </w:r>
            <w:proofErr w:type="gramStart"/>
            <w:r w:rsidRPr="00083035">
              <w:rPr>
                <w:rFonts w:ascii="Arial" w:hAnsi="Arial" w:cs="Arial"/>
                <w:b/>
                <w:szCs w:val="24"/>
              </w:rPr>
              <w:t>to include</w:t>
            </w:r>
            <w:proofErr w:type="gramEnd"/>
            <w:r w:rsidRPr="00083035">
              <w:rPr>
                <w:rFonts w:ascii="Arial" w:hAnsi="Arial" w:cs="Arial"/>
                <w:b/>
                <w:szCs w:val="24"/>
              </w:rPr>
              <w:t xml:space="preserve"> or increase potential positive impact?</w:t>
            </w:r>
          </w:p>
        </w:tc>
      </w:tr>
      <w:tr w:rsidR="001E66B9" w:rsidRPr="00083035" w14:paraId="685C33A1" w14:textId="77777777" w:rsidTr="001E66B9">
        <w:tc>
          <w:tcPr>
            <w:tcW w:w="9016" w:type="dxa"/>
          </w:tcPr>
          <w:p w14:paraId="1D79B668" w14:textId="77777777" w:rsidR="001E66B9" w:rsidRPr="007917F8" w:rsidRDefault="001E66B9" w:rsidP="001E66B9">
            <w:pPr>
              <w:spacing w:before="60" w:after="60"/>
              <w:rPr>
                <w:rFonts w:ascii="Arial" w:hAnsi="Arial" w:cs="Arial"/>
                <w:szCs w:val="24"/>
              </w:rPr>
            </w:pPr>
            <w:r w:rsidRPr="007917F8">
              <w:rPr>
                <w:rFonts w:ascii="Arial" w:hAnsi="Arial" w:cs="Arial"/>
              </w:rPr>
              <w:t>To be considered as a result of the consultation.</w:t>
            </w:r>
          </w:p>
          <w:p w14:paraId="685C33A0" w14:textId="708C54B0" w:rsidR="001E66B9" w:rsidRPr="00083035" w:rsidRDefault="001E66B9" w:rsidP="001E66B9">
            <w:pPr>
              <w:spacing w:before="60" w:after="60"/>
              <w:rPr>
                <w:rFonts w:ascii="Arial" w:hAnsi="Arial" w:cs="Arial"/>
                <w:szCs w:val="24"/>
              </w:rPr>
            </w:pPr>
          </w:p>
        </w:tc>
      </w:tr>
    </w:tbl>
    <w:p w14:paraId="685C33A2" w14:textId="61577797" w:rsidR="00447230" w:rsidRDefault="00447230" w:rsidP="00447230">
      <w:pPr>
        <w:spacing w:after="0"/>
        <w:rPr>
          <w:rFonts w:ascii="Arial" w:hAnsi="Arial" w:cs="Arial"/>
          <w:b/>
          <w:szCs w:val="24"/>
        </w:rPr>
      </w:pPr>
    </w:p>
    <w:p w14:paraId="685C33A3" w14:textId="77777777" w:rsidR="00447230" w:rsidRPr="00083035" w:rsidRDefault="00447230" w:rsidP="00447230">
      <w:pPr>
        <w:spacing w:after="0"/>
        <w:rPr>
          <w:rFonts w:ascii="Arial" w:hAnsi="Arial" w:cs="Arial"/>
          <w:b/>
          <w:szCs w:val="24"/>
        </w:rPr>
      </w:pPr>
      <w:r w:rsidRPr="00083035">
        <w:rPr>
          <w:rFonts w:ascii="Arial" w:hAnsi="Arial" w:cs="Arial"/>
          <w:b/>
          <w:szCs w:val="24"/>
        </w:rPr>
        <w:t>Step 6 – monitoring</w:t>
      </w:r>
      <w:r w:rsidR="00277BEF" w:rsidRPr="00083035">
        <w:rPr>
          <w:rFonts w:ascii="Arial" w:hAnsi="Arial" w:cs="Arial"/>
          <w:b/>
          <w:szCs w:val="24"/>
        </w:rPr>
        <w:t xml:space="preserve">, </w:t>
      </w:r>
      <w:r w:rsidRPr="00083035">
        <w:rPr>
          <w:rFonts w:ascii="Arial" w:hAnsi="Arial" w:cs="Arial"/>
          <w:b/>
          <w:szCs w:val="24"/>
        </w:rPr>
        <w:t>evaluation</w:t>
      </w:r>
      <w:r w:rsidR="00277BEF" w:rsidRPr="00083035">
        <w:rPr>
          <w:rFonts w:ascii="Arial" w:hAnsi="Arial" w:cs="Arial"/>
          <w:b/>
          <w:szCs w:val="24"/>
        </w:rPr>
        <w:t xml:space="preserve"> and review</w:t>
      </w:r>
    </w:p>
    <w:p w14:paraId="685C33A4" w14:textId="77777777" w:rsidR="00447230" w:rsidRPr="00083035" w:rsidRDefault="00447230" w:rsidP="00447230">
      <w:pPr>
        <w:spacing w:after="0"/>
        <w:rPr>
          <w:rFonts w:ascii="Arial" w:hAnsi="Arial" w:cs="Arial"/>
          <w:b/>
          <w:szCs w:val="24"/>
        </w:rPr>
      </w:pPr>
    </w:p>
    <w:tbl>
      <w:tblPr>
        <w:tblStyle w:val="TableGrid1"/>
        <w:tblW w:w="9179" w:type="dxa"/>
        <w:tblLook w:val="04A0" w:firstRow="1" w:lastRow="0" w:firstColumn="1" w:lastColumn="0" w:noHBand="0" w:noVBand="1"/>
      </w:tblPr>
      <w:tblGrid>
        <w:gridCol w:w="9179"/>
      </w:tblGrid>
      <w:tr w:rsidR="00447230" w:rsidRPr="00083035" w14:paraId="685C33A6" w14:textId="77777777" w:rsidTr="00A3112E">
        <w:tc>
          <w:tcPr>
            <w:tcW w:w="9179" w:type="dxa"/>
          </w:tcPr>
          <w:p w14:paraId="685C33A5"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How will you monitor the impact/effectiveness of the policy/activity?</w:t>
            </w:r>
          </w:p>
        </w:tc>
      </w:tr>
      <w:tr w:rsidR="00447230" w:rsidRPr="00083035" w14:paraId="685C33A9" w14:textId="77777777" w:rsidTr="00A3112E">
        <w:tc>
          <w:tcPr>
            <w:tcW w:w="9179" w:type="dxa"/>
          </w:tcPr>
          <w:p w14:paraId="134E028A" w14:textId="290F3F3A" w:rsidR="001E66B9" w:rsidRDefault="00F809D1" w:rsidP="001E66B9">
            <w:pPr>
              <w:spacing w:before="60" w:after="60"/>
              <w:rPr>
                <w:rFonts w:ascii="Arial" w:hAnsi="Arial" w:cs="Arial"/>
              </w:rPr>
            </w:pPr>
            <w:r>
              <w:rPr>
                <w:rFonts w:ascii="Arial" w:hAnsi="Arial" w:cs="Arial"/>
                <w:szCs w:val="24"/>
              </w:rPr>
              <w:t xml:space="preserve">Should we </w:t>
            </w:r>
            <w:r w:rsidR="00502EAB">
              <w:rPr>
                <w:rFonts w:ascii="Arial" w:hAnsi="Arial" w:cs="Arial"/>
                <w:szCs w:val="24"/>
              </w:rPr>
              <w:t xml:space="preserve">receive </w:t>
            </w:r>
            <w:r>
              <w:rPr>
                <w:rFonts w:ascii="Arial" w:hAnsi="Arial" w:cs="Arial"/>
                <w:szCs w:val="24"/>
              </w:rPr>
              <w:t>feedback from those that use the p</w:t>
            </w:r>
            <w:r w:rsidR="003B1F27">
              <w:rPr>
                <w:rFonts w:ascii="Arial" w:hAnsi="Arial" w:cs="Arial"/>
                <w:szCs w:val="24"/>
              </w:rPr>
              <w:t xml:space="preserve">rotocol </w:t>
            </w:r>
            <w:r>
              <w:rPr>
                <w:rFonts w:ascii="Arial" w:hAnsi="Arial" w:cs="Arial"/>
                <w:szCs w:val="24"/>
              </w:rPr>
              <w:t>that improvement can be made, the p</w:t>
            </w:r>
            <w:r w:rsidR="003B1F27">
              <w:rPr>
                <w:rFonts w:ascii="Arial" w:hAnsi="Arial" w:cs="Arial"/>
                <w:szCs w:val="24"/>
              </w:rPr>
              <w:t xml:space="preserve">rotocol </w:t>
            </w:r>
            <w:r>
              <w:rPr>
                <w:rFonts w:ascii="Arial" w:hAnsi="Arial" w:cs="Arial"/>
                <w:szCs w:val="24"/>
              </w:rPr>
              <w:t>will be updated where appropriate</w:t>
            </w:r>
            <w:r w:rsidR="001E66B9">
              <w:rPr>
                <w:rFonts w:ascii="Arial" w:hAnsi="Arial" w:cs="Arial"/>
                <w:szCs w:val="24"/>
              </w:rPr>
              <w:t xml:space="preserve">. </w:t>
            </w:r>
            <w:r w:rsidR="001E66B9" w:rsidRPr="00A1155D">
              <w:rPr>
                <w:rFonts w:ascii="Arial" w:hAnsi="Arial" w:cs="Arial"/>
              </w:rPr>
              <w:t>The p</w:t>
            </w:r>
            <w:r w:rsidR="001E66B9">
              <w:rPr>
                <w:rFonts w:ascii="Arial" w:hAnsi="Arial" w:cs="Arial"/>
              </w:rPr>
              <w:t xml:space="preserve">rotocol </w:t>
            </w:r>
            <w:r w:rsidR="001E66B9" w:rsidRPr="00A1155D">
              <w:rPr>
                <w:rFonts w:ascii="Arial" w:hAnsi="Arial" w:cs="Arial"/>
              </w:rPr>
              <w:t xml:space="preserve">will be reviewed </w:t>
            </w:r>
            <w:r w:rsidR="001E66B9">
              <w:rPr>
                <w:rFonts w:ascii="Arial" w:hAnsi="Arial" w:cs="Arial"/>
              </w:rPr>
              <w:t xml:space="preserve">annually </w:t>
            </w:r>
            <w:r w:rsidR="001E66B9" w:rsidRPr="00A1155D">
              <w:rPr>
                <w:rFonts w:ascii="Arial" w:hAnsi="Arial" w:cs="Arial"/>
              </w:rPr>
              <w:t>to ensure the contents are current.</w:t>
            </w:r>
          </w:p>
          <w:p w14:paraId="13CF0651" w14:textId="77777777" w:rsidR="003B1F27" w:rsidRDefault="003B1F27" w:rsidP="003B1F27">
            <w:pPr>
              <w:spacing w:before="60" w:after="60"/>
              <w:rPr>
                <w:rFonts w:ascii="Arial" w:hAnsi="Arial" w:cs="Arial"/>
                <w:szCs w:val="24"/>
              </w:rPr>
            </w:pPr>
          </w:p>
          <w:p w14:paraId="685C33A8" w14:textId="72647AFC" w:rsidR="00602D65" w:rsidRPr="00083035" w:rsidRDefault="00602D65" w:rsidP="003B1F27">
            <w:pPr>
              <w:spacing w:before="60" w:after="60"/>
              <w:rPr>
                <w:rFonts w:ascii="Arial" w:hAnsi="Arial" w:cs="Arial"/>
                <w:szCs w:val="24"/>
              </w:rPr>
            </w:pPr>
          </w:p>
        </w:tc>
      </w:tr>
      <w:tr w:rsidR="00277BEF" w:rsidRPr="00083035" w14:paraId="685C33AB" w14:textId="77777777" w:rsidTr="00A3112E">
        <w:tc>
          <w:tcPr>
            <w:tcW w:w="9179" w:type="dxa"/>
          </w:tcPr>
          <w:p w14:paraId="685C33AA" w14:textId="77777777" w:rsidR="00277BEF" w:rsidRPr="00083035" w:rsidRDefault="00277BEF" w:rsidP="00447230">
            <w:pPr>
              <w:spacing w:before="60" w:after="60"/>
              <w:rPr>
                <w:rFonts w:ascii="Arial" w:hAnsi="Arial" w:cs="Arial"/>
                <w:b/>
                <w:szCs w:val="24"/>
              </w:rPr>
            </w:pPr>
            <w:r w:rsidRPr="00083035">
              <w:rPr>
                <w:rFonts w:ascii="Arial" w:hAnsi="Arial" w:cs="Arial"/>
                <w:b/>
                <w:szCs w:val="24"/>
              </w:rPr>
              <w:lastRenderedPageBreak/>
              <w:t>Wha</w:t>
            </w:r>
            <w:r w:rsidR="00C24EA0" w:rsidRPr="00083035">
              <w:rPr>
                <w:rFonts w:ascii="Arial" w:hAnsi="Arial" w:cs="Arial"/>
                <w:b/>
                <w:szCs w:val="24"/>
              </w:rPr>
              <w:t>t is the impact of the policy/</w:t>
            </w:r>
            <w:r w:rsidRPr="00083035">
              <w:rPr>
                <w:rFonts w:ascii="Arial" w:hAnsi="Arial" w:cs="Arial"/>
                <w:b/>
                <w:szCs w:val="24"/>
              </w:rPr>
              <w:t>activity over time?</w:t>
            </w:r>
          </w:p>
        </w:tc>
      </w:tr>
      <w:tr w:rsidR="00277BEF" w:rsidRPr="00083035" w14:paraId="685C33AD" w14:textId="77777777" w:rsidTr="00A3112E">
        <w:tc>
          <w:tcPr>
            <w:tcW w:w="9179" w:type="dxa"/>
          </w:tcPr>
          <w:p w14:paraId="56A87FEF" w14:textId="15F75DD8" w:rsidR="00277BEF" w:rsidRDefault="00F809D1" w:rsidP="00447230">
            <w:pPr>
              <w:spacing w:before="60" w:after="60"/>
              <w:rPr>
                <w:rFonts w:ascii="Arial" w:hAnsi="Arial" w:cs="Arial"/>
              </w:rPr>
            </w:pPr>
            <w:r w:rsidRPr="00356FD0">
              <w:rPr>
                <w:rFonts w:ascii="Arial" w:hAnsi="Arial" w:cs="Arial"/>
                <w:bCs/>
                <w:szCs w:val="24"/>
              </w:rPr>
              <w:t>The p</w:t>
            </w:r>
            <w:r w:rsidR="003B1F27" w:rsidRPr="00356FD0">
              <w:rPr>
                <w:rFonts w:ascii="Arial" w:hAnsi="Arial" w:cs="Arial"/>
                <w:bCs/>
                <w:szCs w:val="24"/>
              </w:rPr>
              <w:t xml:space="preserve">rotocol </w:t>
            </w:r>
            <w:r w:rsidRPr="00356FD0">
              <w:rPr>
                <w:rFonts w:ascii="Arial" w:hAnsi="Arial" w:cs="Arial"/>
                <w:bCs/>
                <w:szCs w:val="24"/>
              </w:rPr>
              <w:t>should demonstrate how decisions</w:t>
            </w:r>
            <w:r w:rsidR="003B1F27" w:rsidRPr="00356FD0">
              <w:rPr>
                <w:rFonts w:ascii="Arial" w:hAnsi="Arial" w:cs="Arial"/>
                <w:bCs/>
                <w:szCs w:val="24"/>
              </w:rPr>
              <w:t xml:space="preserve"> are made </w:t>
            </w:r>
            <w:r w:rsidR="003B1F27" w:rsidRPr="00356FD0">
              <w:rPr>
                <w:rFonts w:ascii="Arial" w:hAnsi="Arial" w:cs="Arial"/>
              </w:rPr>
              <w:t xml:space="preserve">when deciding the format of substantive hearings before the GCC’s Professional Conduct Committee or Health Committee (‘the Committee’). The format can be a ‘physical hearing’, a ‘remote hearing’, or a ‘hybrid’ hearing.  </w:t>
            </w:r>
          </w:p>
          <w:p w14:paraId="4DD7EE63" w14:textId="6FE13606" w:rsidR="001E66B9" w:rsidRDefault="001E66B9" w:rsidP="00447230">
            <w:pPr>
              <w:spacing w:before="60" w:after="60"/>
              <w:rPr>
                <w:rFonts w:ascii="Arial" w:hAnsi="Arial" w:cs="Arial"/>
              </w:rPr>
            </w:pPr>
          </w:p>
          <w:p w14:paraId="504DC45A" w14:textId="62D5CC5F" w:rsidR="00F809D1" w:rsidRDefault="001E66B9" w:rsidP="001E66B9">
            <w:pPr>
              <w:spacing w:before="60" w:after="60"/>
              <w:rPr>
                <w:rFonts w:ascii="Arial" w:hAnsi="Arial" w:cs="Arial"/>
              </w:rPr>
            </w:pPr>
            <w:r w:rsidRPr="00A1155D">
              <w:rPr>
                <w:rFonts w:ascii="Arial" w:hAnsi="Arial" w:cs="Arial"/>
              </w:rPr>
              <w:t xml:space="preserve">We will monitor and evaluate the impact of the </w:t>
            </w:r>
            <w:r>
              <w:rPr>
                <w:rFonts w:ascii="Arial" w:hAnsi="Arial" w:cs="Arial"/>
              </w:rPr>
              <w:t xml:space="preserve">protocol on the format of </w:t>
            </w:r>
            <w:r w:rsidRPr="00356FD0">
              <w:rPr>
                <w:rFonts w:ascii="Arial" w:hAnsi="Arial" w:cs="Arial"/>
              </w:rPr>
              <w:t>Professional Conduct Committee</w:t>
            </w:r>
            <w:r>
              <w:rPr>
                <w:rFonts w:ascii="Arial" w:hAnsi="Arial" w:cs="Arial"/>
              </w:rPr>
              <w:t xml:space="preserve"> hearings</w:t>
            </w:r>
            <w:r w:rsidRPr="00A1155D">
              <w:rPr>
                <w:rFonts w:ascii="Arial" w:hAnsi="Arial" w:cs="Arial"/>
              </w:rPr>
              <w:t>.</w:t>
            </w:r>
          </w:p>
          <w:p w14:paraId="685C33AC" w14:textId="1787D046" w:rsidR="001E66B9" w:rsidRPr="00F809D1" w:rsidRDefault="001E66B9" w:rsidP="001E66B9">
            <w:pPr>
              <w:spacing w:before="60" w:after="60"/>
              <w:rPr>
                <w:rFonts w:ascii="Arial" w:hAnsi="Arial" w:cs="Arial"/>
                <w:bCs/>
                <w:szCs w:val="24"/>
              </w:rPr>
            </w:pPr>
          </w:p>
        </w:tc>
      </w:tr>
      <w:tr w:rsidR="00447230" w:rsidRPr="00083035" w14:paraId="685C33AF" w14:textId="77777777" w:rsidTr="00A3112E">
        <w:tc>
          <w:tcPr>
            <w:tcW w:w="9179" w:type="dxa"/>
          </w:tcPr>
          <w:p w14:paraId="685C33AE"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Where/how will this EIA be published</w:t>
            </w:r>
            <w:r w:rsidR="005C580A" w:rsidRPr="00083035">
              <w:rPr>
                <w:rFonts w:ascii="Arial" w:hAnsi="Arial" w:cs="Arial"/>
                <w:b/>
                <w:szCs w:val="24"/>
              </w:rPr>
              <w:t xml:space="preserve"> and updated</w:t>
            </w:r>
            <w:r w:rsidRPr="00083035">
              <w:rPr>
                <w:rFonts w:ascii="Arial" w:hAnsi="Arial" w:cs="Arial"/>
                <w:b/>
                <w:szCs w:val="24"/>
              </w:rPr>
              <w:t>?</w:t>
            </w:r>
          </w:p>
        </w:tc>
      </w:tr>
      <w:tr w:rsidR="00447230" w:rsidRPr="00083035" w14:paraId="685C33B2" w14:textId="77777777" w:rsidTr="00A3112E">
        <w:tc>
          <w:tcPr>
            <w:tcW w:w="9179" w:type="dxa"/>
          </w:tcPr>
          <w:p w14:paraId="236CBA9F" w14:textId="77777777" w:rsidR="001E66B9" w:rsidRDefault="001E66B9" w:rsidP="001E66B9">
            <w:pPr>
              <w:spacing w:before="60" w:after="60"/>
              <w:rPr>
                <w:rFonts w:ascii="Arial" w:hAnsi="Arial" w:cs="Arial"/>
              </w:rPr>
            </w:pPr>
            <w:r w:rsidRPr="00A1155D">
              <w:rPr>
                <w:rFonts w:ascii="Arial" w:hAnsi="Arial" w:cs="Arial"/>
              </w:rPr>
              <w:t xml:space="preserve">The EIA will be published on our website alongside the published guidance. </w:t>
            </w:r>
          </w:p>
          <w:p w14:paraId="685C33B1" w14:textId="77777777" w:rsidR="00447230" w:rsidRPr="00083035" w:rsidRDefault="00447230" w:rsidP="00447230">
            <w:pPr>
              <w:spacing w:before="60" w:after="60"/>
              <w:rPr>
                <w:rFonts w:ascii="Arial" w:hAnsi="Arial" w:cs="Arial"/>
                <w:szCs w:val="24"/>
              </w:rPr>
            </w:pPr>
          </w:p>
        </w:tc>
      </w:tr>
    </w:tbl>
    <w:p w14:paraId="685C33B3" w14:textId="77777777" w:rsidR="00447230" w:rsidRPr="00083035" w:rsidRDefault="00447230" w:rsidP="00447230">
      <w:pPr>
        <w:spacing w:after="0"/>
        <w:rPr>
          <w:rFonts w:ascii="Arial" w:hAnsi="Arial" w:cs="Arial"/>
          <w:szCs w:val="24"/>
        </w:rPr>
      </w:pPr>
    </w:p>
    <w:p w14:paraId="685C33B4" w14:textId="77777777" w:rsidR="00447230" w:rsidRPr="00083035" w:rsidRDefault="00447230" w:rsidP="00447230">
      <w:pPr>
        <w:spacing w:after="0"/>
        <w:rPr>
          <w:rFonts w:ascii="Arial" w:hAnsi="Arial" w:cs="Arial"/>
          <w:b/>
          <w:szCs w:val="24"/>
        </w:rPr>
      </w:pPr>
      <w:r w:rsidRPr="00083035">
        <w:rPr>
          <w:rFonts w:ascii="Arial" w:hAnsi="Arial" w:cs="Arial"/>
          <w:b/>
          <w:szCs w:val="24"/>
        </w:rPr>
        <w:t>Step 7 – action planning</w:t>
      </w:r>
    </w:p>
    <w:p w14:paraId="685C33B5" w14:textId="77777777" w:rsidR="00447230" w:rsidRPr="00083035" w:rsidRDefault="00447230" w:rsidP="00447230">
      <w:pPr>
        <w:spacing w:after="0"/>
        <w:rPr>
          <w:rFonts w:ascii="Arial" w:hAnsi="Arial" w:cs="Arial"/>
          <w:szCs w:val="24"/>
        </w:rPr>
      </w:pPr>
    </w:p>
    <w:tbl>
      <w:tblPr>
        <w:tblStyle w:val="TableGrid1"/>
        <w:tblW w:w="9180" w:type="dxa"/>
        <w:tblLook w:val="04A0" w:firstRow="1" w:lastRow="0" w:firstColumn="1" w:lastColumn="0" w:noHBand="0" w:noVBand="1"/>
      </w:tblPr>
      <w:tblGrid>
        <w:gridCol w:w="6204"/>
        <w:gridCol w:w="1559"/>
        <w:gridCol w:w="1417"/>
      </w:tblGrid>
      <w:tr w:rsidR="00447230" w:rsidRPr="00083035" w14:paraId="685C33B7" w14:textId="77777777" w:rsidTr="00A3112E">
        <w:tc>
          <w:tcPr>
            <w:tcW w:w="9180" w:type="dxa"/>
            <w:gridSpan w:val="3"/>
          </w:tcPr>
          <w:p w14:paraId="685C33B6"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Please detail any actions that need to be taken as a result of this EIA</w:t>
            </w:r>
          </w:p>
        </w:tc>
      </w:tr>
      <w:tr w:rsidR="00447230" w:rsidRPr="00083035" w14:paraId="685C33BB" w14:textId="77777777" w:rsidTr="00A3112E">
        <w:tc>
          <w:tcPr>
            <w:tcW w:w="6204" w:type="dxa"/>
          </w:tcPr>
          <w:p w14:paraId="685C33B8"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Action</w:t>
            </w:r>
          </w:p>
        </w:tc>
        <w:tc>
          <w:tcPr>
            <w:tcW w:w="1559" w:type="dxa"/>
          </w:tcPr>
          <w:p w14:paraId="685C33B9"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Owner</w:t>
            </w:r>
          </w:p>
        </w:tc>
        <w:tc>
          <w:tcPr>
            <w:tcW w:w="1417" w:type="dxa"/>
          </w:tcPr>
          <w:p w14:paraId="685C33BA" w14:textId="77777777" w:rsidR="00447230" w:rsidRPr="00083035" w:rsidRDefault="00447230" w:rsidP="00447230">
            <w:pPr>
              <w:spacing w:before="60" w:after="60"/>
              <w:rPr>
                <w:rFonts w:ascii="Arial" w:hAnsi="Arial" w:cs="Arial"/>
                <w:b/>
                <w:szCs w:val="24"/>
              </w:rPr>
            </w:pPr>
            <w:r w:rsidRPr="00083035">
              <w:rPr>
                <w:rFonts w:ascii="Arial" w:hAnsi="Arial" w:cs="Arial"/>
                <w:b/>
                <w:szCs w:val="24"/>
              </w:rPr>
              <w:t>Date</w:t>
            </w:r>
          </w:p>
        </w:tc>
      </w:tr>
      <w:tr w:rsidR="001E66B9" w:rsidRPr="00A1155D" w14:paraId="65FDCFD9" w14:textId="77777777" w:rsidTr="00806DDA">
        <w:tc>
          <w:tcPr>
            <w:tcW w:w="6204" w:type="dxa"/>
          </w:tcPr>
          <w:p w14:paraId="300AD53F" w14:textId="77777777" w:rsidR="001E66B9" w:rsidRPr="00A1155D" w:rsidRDefault="001E66B9" w:rsidP="00806DDA">
            <w:pPr>
              <w:spacing w:before="60" w:after="60"/>
              <w:rPr>
                <w:rFonts w:ascii="Arial" w:hAnsi="Arial" w:cs="Arial"/>
                <w:szCs w:val="24"/>
              </w:rPr>
            </w:pPr>
            <w:r w:rsidRPr="00A1155D">
              <w:rPr>
                <w:rFonts w:ascii="Arial" w:hAnsi="Arial" w:cs="Arial"/>
              </w:rPr>
              <w:t>Review in relation to the consultation process and its outcomes</w:t>
            </w:r>
          </w:p>
        </w:tc>
        <w:tc>
          <w:tcPr>
            <w:tcW w:w="1559" w:type="dxa"/>
          </w:tcPr>
          <w:p w14:paraId="2AA3A908" w14:textId="77777777" w:rsidR="001E66B9" w:rsidRPr="00A1155D" w:rsidRDefault="001E66B9" w:rsidP="00806DDA">
            <w:pPr>
              <w:spacing w:before="60" w:after="60"/>
              <w:rPr>
                <w:rFonts w:ascii="Arial" w:hAnsi="Arial" w:cs="Arial"/>
                <w:szCs w:val="24"/>
              </w:rPr>
            </w:pPr>
            <w:r w:rsidRPr="00A1155D">
              <w:rPr>
                <w:rFonts w:ascii="Arial" w:hAnsi="Arial" w:cs="Arial"/>
                <w:szCs w:val="24"/>
              </w:rPr>
              <w:t>Director of FTP</w:t>
            </w:r>
          </w:p>
        </w:tc>
        <w:tc>
          <w:tcPr>
            <w:tcW w:w="1417" w:type="dxa"/>
          </w:tcPr>
          <w:p w14:paraId="639854E5" w14:textId="77777777" w:rsidR="001E66B9" w:rsidRPr="00A1155D" w:rsidRDefault="001E66B9" w:rsidP="00806DDA">
            <w:pPr>
              <w:spacing w:before="60" w:after="60"/>
              <w:rPr>
                <w:rFonts w:ascii="Arial" w:hAnsi="Arial" w:cs="Arial"/>
                <w:szCs w:val="24"/>
              </w:rPr>
            </w:pPr>
          </w:p>
        </w:tc>
      </w:tr>
      <w:tr w:rsidR="00447230" w:rsidRPr="00083035" w14:paraId="685C33C3" w14:textId="77777777" w:rsidTr="00A3112E">
        <w:tc>
          <w:tcPr>
            <w:tcW w:w="6204" w:type="dxa"/>
          </w:tcPr>
          <w:p w14:paraId="685C33C0" w14:textId="77777777" w:rsidR="00447230" w:rsidRPr="00083035" w:rsidRDefault="00447230" w:rsidP="00447230">
            <w:pPr>
              <w:spacing w:before="60" w:after="60"/>
              <w:rPr>
                <w:rFonts w:ascii="Arial" w:hAnsi="Arial" w:cs="Arial"/>
                <w:szCs w:val="24"/>
              </w:rPr>
            </w:pPr>
          </w:p>
        </w:tc>
        <w:tc>
          <w:tcPr>
            <w:tcW w:w="1559" w:type="dxa"/>
          </w:tcPr>
          <w:p w14:paraId="685C33C1" w14:textId="77777777" w:rsidR="00447230" w:rsidRPr="00083035" w:rsidRDefault="00447230" w:rsidP="00447230">
            <w:pPr>
              <w:spacing w:before="60" w:after="60"/>
              <w:rPr>
                <w:rFonts w:ascii="Arial" w:hAnsi="Arial" w:cs="Arial"/>
                <w:szCs w:val="24"/>
              </w:rPr>
            </w:pPr>
          </w:p>
        </w:tc>
        <w:tc>
          <w:tcPr>
            <w:tcW w:w="1417" w:type="dxa"/>
          </w:tcPr>
          <w:p w14:paraId="685C33C2" w14:textId="77777777" w:rsidR="00447230" w:rsidRPr="00083035" w:rsidRDefault="00447230" w:rsidP="00447230">
            <w:pPr>
              <w:spacing w:before="60" w:after="60"/>
              <w:rPr>
                <w:rFonts w:ascii="Arial" w:hAnsi="Arial" w:cs="Arial"/>
                <w:szCs w:val="24"/>
              </w:rPr>
            </w:pPr>
          </w:p>
        </w:tc>
      </w:tr>
    </w:tbl>
    <w:p w14:paraId="79764449" w14:textId="77777777" w:rsidR="00A73357" w:rsidRPr="00083035" w:rsidRDefault="00A73357" w:rsidP="006F7C08">
      <w:pPr>
        <w:rPr>
          <w:rFonts w:ascii="Arial" w:eastAsia="Calibri" w:hAnsi="Arial" w:cs="Arial"/>
          <w:szCs w:val="24"/>
          <w:lang w:eastAsia="en-US"/>
        </w:rPr>
      </w:pPr>
    </w:p>
    <w:sectPr w:rsidR="00A73357" w:rsidRPr="00083035" w:rsidSect="009933F3">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9A5D" w14:textId="77777777" w:rsidR="00C377EA" w:rsidRDefault="00C377EA" w:rsidP="00466C5C">
      <w:pPr>
        <w:spacing w:after="0"/>
      </w:pPr>
      <w:r>
        <w:separator/>
      </w:r>
    </w:p>
  </w:endnote>
  <w:endnote w:type="continuationSeparator" w:id="0">
    <w:p w14:paraId="192889F2" w14:textId="77777777" w:rsidR="00C377EA" w:rsidRDefault="00C377EA" w:rsidP="00466C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545956"/>
      <w:docPartObj>
        <w:docPartGallery w:val="Page Numbers (Bottom of Page)"/>
        <w:docPartUnique/>
      </w:docPartObj>
    </w:sdtPr>
    <w:sdtEndPr>
      <w:rPr>
        <w:noProof/>
      </w:rPr>
    </w:sdtEndPr>
    <w:sdtContent>
      <w:p w14:paraId="126B962B" w14:textId="77777777" w:rsidR="009933F3" w:rsidRDefault="009933F3">
        <w:pPr>
          <w:pStyle w:val="Footer"/>
          <w:jc w:val="right"/>
        </w:pPr>
      </w:p>
      <w:p w14:paraId="2E46FC51" w14:textId="482A1B71" w:rsidR="009933F3" w:rsidRDefault="009933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DCD793" w14:textId="77777777" w:rsidR="009933F3" w:rsidRDefault="0099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0154" w14:textId="77777777" w:rsidR="00C377EA" w:rsidRDefault="00C377EA" w:rsidP="00466C5C">
      <w:pPr>
        <w:spacing w:after="0"/>
      </w:pPr>
      <w:r>
        <w:separator/>
      </w:r>
    </w:p>
  </w:footnote>
  <w:footnote w:type="continuationSeparator" w:id="0">
    <w:p w14:paraId="23B31403" w14:textId="77777777" w:rsidR="00C377EA" w:rsidRDefault="00C377EA" w:rsidP="00466C5C">
      <w:pPr>
        <w:spacing w:after="0"/>
      </w:pPr>
      <w:r>
        <w:continuationSeparator/>
      </w:r>
    </w:p>
  </w:footnote>
  <w:footnote w:id="1">
    <w:p w14:paraId="685C33D8" w14:textId="77777777" w:rsidR="00A3112E" w:rsidRPr="00695315" w:rsidRDefault="00A3112E" w:rsidP="00447230">
      <w:pPr>
        <w:pStyle w:val="FootnoteText"/>
        <w:rPr>
          <w:rFonts w:ascii="Arial" w:hAnsi="Arial" w:cs="Arial"/>
          <w:sz w:val="24"/>
          <w:szCs w:val="24"/>
        </w:rPr>
      </w:pPr>
      <w:r w:rsidRPr="00695315">
        <w:rPr>
          <w:rStyle w:val="FootnoteReference"/>
          <w:rFonts w:ascii="Arial" w:hAnsi="Arial" w:cs="Arial"/>
          <w:sz w:val="22"/>
          <w:szCs w:val="24"/>
        </w:rPr>
        <w:footnoteRef/>
      </w:r>
      <w:r w:rsidRPr="00695315">
        <w:rPr>
          <w:rFonts w:ascii="Arial" w:hAnsi="Arial" w:cs="Arial"/>
          <w:sz w:val="22"/>
          <w:szCs w:val="24"/>
        </w:rPr>
        <w:t xml:space="preserve"> The nine protected characteristics in the Equality Act 2010 are age, disability, gender reassignment, marriage and civil partnership, pregnancy and maternity, race, religion or belief, sex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B82F" w14:textId="50F05119" w:rsidR="004F4ECC" w:rsidRDefault="009933F3">
    <w:pPr>
      <w:pStyle w:val="Header"/>
    </w:pPr>
    <w:r w:rsidRPr="003D352E">
      <w:rPr>
        <w:rFonts w:cs="Arial"/>
        <w:b/>
        <w:noProof/>
      </w:rPr>
      <w:drawing>
        <wp:anchor distT="0" distB="0" distL="114300" distR="114300" simplePos="0" relativeHeight="251659264" behindDoc="1" locked="1" layoutInCell="1" allowOverlap="1" wp14:anchorId="2E640E77" wp14:editId="169DF8F8">
          <wp:simplePos x="0" y="0"/>
          <wp:positionH relativeFrom="margin">
            <wp:align>right</wp:align>
          </wp:positionH>
          <wp:positionV relativeFrom="paragraph">
            <wp:posOffset>-220980</wp:posOffset>
          </wp:positionV>
          <wp:extent cx="1799590" cy="795020"/>
          <wp:effectExtent l="0" t="0" r="0" b="5080"/>
          <wp:wrapSquare wrapText="bothSides"/>
          <wp:docPr id="7"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9590"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3E7"/>
    <w:multiLevelType w:val="hybridMultilevel"/>
    <w:tmpl w:val="0BC85858"/>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D57484"/>
    <w:multiLevelType w:val="hybridMultilevel"/>
    <w:tmpl w:val="8A7891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B71208"/>
    <w:multiLevelType w:val="hybridMultilevel"/>
    <w:tmpl w:val="FE00E8FA"/>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3FFE7C1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7A61C4"/>
    <w:multiLevelType w:val="hybridMultilevel"/>
    <w:tmpl w:val="E20A4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B22B26"/>
    <w:multiLevelType w:val="hybridMultilevel"/>
    <w:tmpl w:val="0BC85858"/>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96686D"/>
    <w:multiLevelType w:val="hybridMultilevel"/>
    <w:tmpl w:val="FE00E8FA"/>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3FFE7C1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492B89"/>
    <w:multiLevelType w:val="multilevel"/>
    <w:tmpl w:val="E34EA708"/>
    <w:lvl w:ilvl="0">
      <w:start w:val="1"/>
      <w:numFmt w:val="decimal"/>
      <w:lvlText w:val="%1."/>
      <w:lvlJc w:val="left"/>
      <w:pPr>
        <w:tabs>
          <w:tab w:val="num" w:pos="180"/>
        </w:tabs>
        <w:ind w:left="900" w:hanging="720"/>
      </w:pPr>
      <w:rPr>
        <w:rFonts w:hint="default"/>
        <w:b w:val="0"/>
      </w:rPr>
    </w:lvl>
    <w:lvl w:ilvl="1">
      <w:start w:val="1"/>
      <w:numFmt w:val="bullet"/>
      <w:lvlText w:val=""/>
      <w:lvlJc w:val="left"/>
      <w:pPr>
        <w:tabs>
          <w:tab w:val="num" w:pos="1117"/>
        </w:tabs>
        <w:ind w:left="1117" w:hanging="397"/>
      </w:pPr>
      <w:rPr>
        <w:rFonts w:ascii="Symbol" w:hAnsi="Symbol" w:hint="default"/>
        <w:b w:val="0"/>
      </w:rPr>
    </w:lvl>
    <w:lvl w:ilvl="2">
      <w:start w:val="1"/>
      <w:numFmt w:val="lowerRoman"/>
      <w:lvlText w:val="(%3)"/>
      <w:lvlJc w:val="left"/>
      <w:pPr>
        <w:tabs>
          <w:tab w:val="num" w:pos="0"/>
        </w:tabs>
        <w:ind w:left="2160" w:hanging="720"/>
      </w:pPr>
      <w:rPr>
        <w:rFonts w:hint="default"/>
      </w:rPr>
    </w:lvl>
    <w:lvl w:ilvl="3">
      <w:start w:val="1"/>
      <w:numFmt w:val="upperLetter"/>
      <w:lvlText w:val="(%4)"/>
      <w:lvlJc w:val="left"/>
      <w:pPr>
        <w:tabs>
          <w:tab w:val="num" w:pos="2160"/>
        </w:tabs>
        <w:ind w:left="2880" w:hanging="720"/>
      </w:pPr>
      <w:rPr>
        <w:rFonts w:hint="default"/>
      </w:rPr>
    </w:lvl>
    <w:lvl w:ilvl="4">
      <w:start w:val="1"/>
      <w:numFmt w:val="lowerRoman"/>
      <w:lvlText w:val="(%5)"/>
      <w:lvlJc w:val="left"/>
      <w:pPr>
        <w:tabs>
          <w:tab w:val="num" w:pos="0"/>
        </w:tabs>
        <w:ind w:left="3600" w:hanging="720"/>
      </w:pPr>
      <w:rPr>
        <w:rFonts w:hint="default"/>
      </w:rPr>
    </w:lvl>
    <w:lvl w:ilvl="5">
      <w:start w:val="1"/>
      <w:numFmt w:val="decimal"/>
      <w:lvlText w:val="(%6)"/>
      <w:lvlJc w:val="left"/>
      <w:pPr>
        <w:tabs>
          <w:tab w:val="num" w:pos="0"/>
        </w:tabs>
        <w:ind w:left="4320" w:hanging="1440"/>
      </w:pPr>
      <w:rPr>
        <w:rFonts w:hint="default"/>
      </w:rPr>
    </w:lvl>
    <w:lvl w:ilvl="6">
      <w:start w:val="1"/>
      <w:numFmt w:val="decimal"/>
      <w:lvlText w:val="(%6).%7"/>
      <w:lvlJc w:val="left"/>
      <w:pPr>
        <w:tabs>
          <w:tab w:val="num" w:pos="0"/>
        </w:tabs>
        <w:ind w:left="0" w:firstLine="0"/>
      </w:pPr>
      <w:rPr>
        <w:rFonts w:hint="default"/>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0" w:firstLine="0"/>
      </w:pPr>
      <w:rPr>
        <w:rFonts w:hint="default"/>
      </w:rPr>
    </w:lvl>
  </w:abstractNum>
  <w:abstractNum w:abstractNumId="7" w15:restartNumberingAfterBreak="0">
    <w:nsid w:val="20091E4E"/>
    <w:multiLevelType w:val="hybridMultilevel"/>
    <w:tmpl w:val="A6FE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2275F"/>
    <w:multiLevelType w:val="hybridMultilevel"/>
    <w:tmpl w:val="5720E3B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16962"/>
    <w:multiLevelType w:val="hybridMultilevel"/>
    <w:tmpl w:val="B7C6DDDC"/>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455614"/>
    <w:multiLevelType w:val="hybridMultilevel"/>
    <w:tmpl w:val="0DD4FC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04A60"/>
    <w:multiLevelType w:val="hybridMultilevel"/>
    <w:tmpl w:val="E286C264"/>
    <w:lvl w:ilvl="0" w:tplc="00122FE2">
      <w:start w:val="1"/>
      <w:numFmt w:val="decimal"/>
      <w:lvlText w:val="%1."/>
      <w:lvlJc w:val="left"/>
      <w:pPr>
        <w:tabs>
          <w:tab w:val="num" w:pos="786"/>
        </w:tabs>
        <w:ind w:left="786" w:hanging="360"/>
      </w:pPr>
      <w:rPr>
        <w:b w:val="0"/>
      </w:rPr>
    </w:lvl>
    <w:lvl w:ilvl="1" w:tplc="04090019">
      <w:start w:val="1"/>
      <w:numFmt w:val="lowerLetter"/>
      <w:lvlText w:val="%2."/>
      <w:lvlJc w:val="left"/>
      <w:pPr>
        <w:tabs>
          <w:tab w:val="num" w:pos="1080"/>
        </w:tabs>
        <w:ind w:left="1080" w:hanging="360"/>
      </w:pPr>
    </w:lvl>
    <w:lvl w:ilvl="2" w:tplc="9EE09C00">
      <w:start w:val="1"/>
      <w:numFmt w:val="lowerRoman"/>
      <w:lvlText w:val="%3."/>
      <w:lvlJc w:val="lef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4769BB"/>
    <w:multiLevelType w:val="hybridMultilevel"/>
    <w:tmpl w:val="E4648E6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7C0144"/>
    <w:multiLevelType w:val="hybridMultilevel"/>
    <w:tmpl w:val="B7C6DDDC"/>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2C44EF"/>
    <w:multiLevelType w:val="multilevel"/>
    <w:tmpl w:val="0A82A0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BB6355"/>
    <w:multiLevelType w:val="hybridMultilevel"/>
    <w:tmpl w:val="F79CB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175E70"/>
    <w:multiLevelType w:val="hybridMultilevel"/>
    <w:tmpl w:val="0BC85858"/>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1A0D6D"/>
    <w:multiLevelType w:val="hybridMultilevel"/>
    <w:tmpl w:val="0BC85858"/>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003E0A"/>
    <w:multiLevelType w:val="hybridMultilevel"/>
    <w:tmpl w:val="51C20D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D52987"/>
    <w:multiLevelType w:val="multilevel"/>
    <w:tmpl w:val="0A82A0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6A4AC4"/>
    <w:multiLevelType w:val="hybridMultilevel"/>
    <w:tmpl w:val="CA42C6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BC3AE7"/>
    <w:multiLevelType w:val="hybridMultilevel"/>
    <w:tmpl w:val="0BC85858"/>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670DEB"/>
    <w:multiLevelType w:val="hybridMultilevel"/>
    <w:tmpl w:val="51C20D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670AF5"/>
    <w:multiLevelType w:val="multilevel"/>
    <w:tmpl w:val="BAE473B6"/>
    <w:lvl w:ilvl="0">
      <w:start w:val="1"/>
      <w:numFmt w:val="decimal"/>
      <w:lvlText w:val="%1."/>
      <w:lvlJc w:val="left"/>
      <w:pPr>
        <w:ind w:left="360" w:hanging="360"/>
      </w:pPr>
      <w:rPr>
        <w:rFonts w:ascii="Tahoma" w:hAnsi="Tahoma" w:cs="Tahoma" w:hint="default"/>
        <w:b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AD4CAB"/>
    <w:multiLevelType w:val="hybridMultilevel"/>
    <w:tmpl w:val="0BC85858"/>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9542F7"/>
    <w:multiLevelType w:val="hybridMultilevel"/>
    <w:tmpl w:val="A28A381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D906F7"/>
    <w:multiLevelType w:val="hybridMultilevel"/>
    <w:tmpl w:val="78AE1C42"/>
    <w:lvl w:ilvl="0" w:tplc="28EC7228">
      <w:start w:val="1"/>
      <w:numFmt w:val="bullet"/>
      <w:pStyle w:val="NoSpacing"/>
      <w:lvlText w:val=""/>
      <w:lvlJc w:val="left"/>
      <w:pPr>
        <w:ind w:left="360" w:hanging="360"/>
      </w:pPr>
      <w:rPr>
        <w:rFonts w:ascii="Symbol" w:hAnsi="Symbol" w:hint="default"/>
        <w:sz w:val="64"/>
        <w:szCs w:val="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658D1"/>
    <w:multiLevelType w:val="hybridMultilevel"/>
    <w:tmpl w:val="0D886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E53E1B"/>
    <w:multiLevelType w:val="multilevel"/>
    <w:tmpl w:val="4B461C70"/>
    <w:lvl w:ilvl="0">
      <w:start w:val="1"/>
      <w:numFmt w:val="decimal"/>
      <w:lvlText w:val="%1."/>
      <w:lvlJc w:val="left"/>
      <w:pPr>
        <w:ind w:left="360" w:hanging="360"/>
      </w:pPr>
      <w:rPr>
        <w:rFonts w:ascii="Arial" w:eastAsia="Tahoma" w:hAnsi="Arial" w:cs="Arial" w:hint="default"/>
        <w:b w:val="0"/>
        <w:bCs w:val="0"/>
        <w:color w:val="auto"/>
        <w:sz w:val="24"/>
      </w:rPr>
    </w:lvl>
    <w:lvl w:ilvl="1">
      <w:start w:val="1"/>
      <w:numFmt w:val="decimal"/>
      <w:lvlText w:val="%1.%2."/>
      <w:lvlJc w:val="left"/>
      <w:pPr>
        <w:ind w:left="792" w:hanging="432"/>
      </w:pPr>
      <w:rPr>
        <w:b w:val="0"/>
        <w:bCs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294450">
    <w:abstractNumId w:val="26"/>
  </w:num>
  <w:num w:numId="2" w16cid:durableId="455100643">
    <w:abstractNumId w:val="11"/>
  </w:num>
  <w:num w:numId="3" w16cid:durableId="1359502093">
    <w:abstractNumId w:val="6"/>
  </w:num>
  <w:num w:numId="4" w16cid:durableId="352464756">
    <w:abstractNumId w:val="1"/>
  </w:num>
  <w:num w:numId="5" w16cid:durableId="318847024">
    <w:abstractNumId w:val="27"/>
  </w:num>
  <w:num w:numId="6" w16cid:durableId="1183547132">
    <w:abstractNumId w:val="23"/>
  </w:num>
  <w:num w:numId="7" w16cid:durableId="2013987231">
    <w:abstractNumId w:val="14"/>
  </w:num>
  <w:num w:numId="8" w16cid:durableId="148209410">
    <w:abstractNumId w:val="16"/>
  </w:num>
  <w:num w:numId="9" w16cid:durableId="760880232">
    <w:abstractNumId w:val="17"/>
  </w:num>
  <w:num w:numId="10" w16cid:durableId="397243481">
    <w:abstractNumId w:val="5"/>
  </w:num>
  <w:num w:numId="11" w16cid:durableId="464784315">
    <w:abstractNumId w:val="21"/>
  </w:num>
  <w:num w:numId="12" w16cid:durableId="1915628154">
    <w:abstractNumId w:val="13"/>
  </w:num>
  <w:num w:numId="13" w16cid:durableId="2084402136">
    <w:abstractNumId w:val="12"/>
  </w:num>
  <w:num w:numId="14" w16cid:durableId="321348595">
    <w:abstractNumId w:val="20"/>
  </w:num>
  <w:num w:numId="15" w16cid:durableId="393429359">
    <w:abstractNumId w:val="15"/>
  </w:num>
  <w:num w:numId="16" w16cid:durableId="663893477">
    <w:abstractNumId w:val="22"/>
  </w:num>
  <w:num w:numId="17" w16cid:durableId="1133871059">
    <w:abstractNumId w:val="8"/>
  </w:num>
  <w:num w:numId="18" w16cid:durableId="651105881">
    <w:abstractNumId w:val="19"/>
  </w:num>
  <w:num w:numId="19" w16cid:durableId="1269584182">
    <w:abstractNumId w:val="24"/>
  </w:num>
  <w:num w:numId="20" w16cid:durableId="1111896945">
    <w:abstractNumId w:val="4"/>
  </w:num>
  <w:num w:numId="21" w16cid:durableId="561139451">
    <w:abstractNumId w:val="2"/>
  </w:num>
  <w:num w:numId="22" w16cid:durableId="219949511">
    <w:abstractNumId w:val="0"/>
  </w:num>
  <w:num w:numId="23" w16cid:durableId="673991738">
    <w:abstractNumId w:val="9"/>
  </w:num>
  <w:num w:numId="24" w16cid:durableId="1911891087">
    <w:abstractNumId w:val="18"/>
  </w:num>
  <w:num w:numId="25" w16cid:durableId="1378311284">
    <w:abstractNumId w:val="10"/>
  </w:num>
  <w:num w:numId="26" w16cid:durableId="93743160">
    <w:abstractNumId w:val="3"/>
  </w:num>
  <w:num w:numId="27" w16cid:durableId="846477023">
    <w:abstractNumId w:val="3"/>
  </w:num>
  <w:num w:numId="28" w16cid:durableId="1353260174">
    <w:abstractNumId w:val="7"/>
  </w:num>
  <w:num w:numId="29" w16cid:durableId="1021974211">
    <w:abstractNumId w:val="25"/>
  </w:num>
  <w:num w:numId="30" w16cid:durableId="11202226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5C"/>
    <w:rsid w:val="00003037"/>
    <w:rsid w:val="000056DB"/>
    <w:rsid w:val="00014875"/>
    <w:rsid w:val="000173BB"/>
    <w:rsid w:val="00027EBC"/>
    <w:rsid w:val="00032093"/>
    <w:rsid w:val="000320F2"/>
    <w:rsid w:val="00045132"/>
    <w:rsid w:val="00045520"/>
    <w:rsid w:val="00060B91"/>
    <w:rsid w:val="00065850"/>
    <w:rsid w:val="0007404C"/>
    <w:rsid w:val="00083035"/>
    <w:rsid w:val="00083FE7"/>
    <w:rsid w:val="00086E08"/>
    <w:rsid w:val="00097667"/>
    <w:rsid w:val="000B6E0B"/>
    <w:rsid w:val="000C09BA"/>
    <w:rsid w:val="000C229C"/>
    <w:rsid w:val="000D3EC5"/>
    <w:rsid w:val="000E2317"/>
    <w:rsid w:val="000E733E"/>
    <w:rsid w:val="000F7195"/>
    <w:rsid w:val="00102B12"/>
    <w:rsid w:val="00113071"/>
    <w:rsid w:val="00115708"/>
    <w:rsid w:val="001303EA"/>
    <w:rsid w:val="00136030"/>
    <w:rsid w:val="00137DD1"/>
    <w:rsid w:val="00145612"/>
    <w:rsid w:val="001540A9"/>
    <w:rsid w:val="00155D94"/>
    <w:rsid w:val="00164BD3"/>
    <w:rsid w:val="001817C6"/>
    <w:rsid w:val="0018462B"/>
    <w:rsid w:val="001A0286"/>
    <w:rsid w:val="001A281C"/>
    <w:rsid w:val="001C5461"/>
    <w:rsid w:val="001D6C68"/>
    <w:rsid w:val="001D6D9E"/>
    <w:rsid w:val="001E2BA5"/>
    <w:rsid w:val="001E3DCF"/>
    <w:rsid w:val="001E41AA"/>
    <w:rsid w:val="001E66B9"/>
    <w:rsid w:val="001F5193"/>
    <w:rsid w:val="001F59C9"/>
    <w:rsid w:val="001F7452"/>
    <w:rsid w:val="00201543"/>
    <w:rsid w:val="0020215C"/>
    <w:rsid w:val="002102FE"/>
    <w:rsid w:val="00230EE6"/>
    <w:rsid w:val="002335E2"/>
    <w:rsid w:val="00243CE3"/>
    <w:rsid w:val="00251399"/>
    <w:rsid w:val="00253000"/>
    <w:rsid w:val="002553ED"/>
    <w:rsid w:val="00257BF3"/>
    <w:rsid w:val="00270DC4"/>
    <w:rsid w:val="00270F4E"/>
    <w:rsid w:val="002722CE"/>
    <w:rsid w:val="00277BEF"/>
    <w:rsid w:val="002823A3"/>
    <w:rsid w:val="00284B15"/>
    <w:rsid w:val="00287DA3"/>
    <w:rsid w:val="00292A5D"/>
    <w:rsid w:val="002A152D"/>
    <w:rsid w:val="002A2F65"/>
    <w:rsid w:val="002A5AFB"/>
    <w:rsid w:val="002A6593"/>
    <w:rsid w:val="002A6867"/>
    <w:rsid w:val="002B5A0A"/>
    <w:rsid w:val="002C037E"/>
    <w:rsid w:val="002D280A"/>
    <w:rsid w:val="002E31D6"/>
    <w:rsid w:val="002E5CE5"/>
    <w:rsid w:val="002E7E12"/>
    <w:rsid w:val="002F390B"/>
    <w:rsid w:val="00302328"/>
    <w:rsid w:val="0031240A"/>
    <w:rsid w:val="003134ED"/>
    <w:rsid w:val="00331221"/>
    <w:rsid w:val="003335FA"/>
    <w:rsid w:val="00334460"/>
    <w:rsid w:val="00337479"/>
    <w:rsid w:val="00341283"/>
    <w:rsid w:val="00345D20"/>
    <w:rsid w:val="00353BAE"/>
    <w:rsid w:val="0035405C"/>
    <w:rsid w:val="00355C67"/>
    <w:rsid w:val="00356FD0"/>
    <w:rsid w:val="00361395"/>
    <w:rsid w:val="003635D6"/>
    <w:rsid w:val="0037067A"/>
    <w:rsid w:val="00373297"/>
    <w:rsid w:val="003751D4"/>
    <w:rsid w:val="00381A5A"/>
    <w:rsid w:val="00392A60"/>
    <w:rsid w:val="00394720"/>
    <w:rsid w:val="003948C7"/>
    <w:rsid w:val="0039736A"/>
    <w:rsid w:val="003A1AA9"/>
    <w:rsid w:val="003A5D2C"/>
    <w:rsid w:val="003B1ED1"/>
    <w:rsid w:val="003B1F27"/>
    <w:rsid w:val="003B4E39"/>
    <w:rsid w:val="003B5B9A"/>
    <w:rsid w:val="003E6161"/>
    <w:rsid w:val="003F1085"/>
    <w:rsid w:val="004277F0"/>
    <w:rsid w:val="004313B2"/>
    <w:rsid w:val="00431E55"/>
    <w:rsid w:val="0044201B"/>
    <w:rsid w:val="004445AE"/>
    <w:rsid w:val="00444728"/>
    <w:rsid w:val="00447230"/>
    <w:rsid w:val="00452782"/>
    <w:rsid w:val="004623C4"/>
    <w:rsid w:val="00464D72"/>
    <w:rsid w:val="00466C5C"/>
    <w:rsid w:val="00470617"/>
    <w:rsid w:val="004716D4"/>
    <w:rsid w:val="004845F3"/>
    <w:rsid w:val="004848FB"/>
    <w:rsid w:val="00487511"/>
    <w:rsid w:val="00496A6F"/>
    <w:rsid w:val="00496CB9"/>
    <w:rsid w:val="004B0C69"/>
    <w:rsid w:val="004C0891"/>
    <w:rsid w:val="004C33DD"/>
    <w:rsid w:val="004D0E4D"/>
    <w:rsid w:val="004D59D0"/>
    <w:rsid w:val="004F4ECC"/>
    <w:rsid w:val="004F5067"/>
    <w:rsid w:val="004F6B24"/>
    <w:rsid w:val="005004FF"/>
    <w:rsid w:val="00501FAE"/>
    <w:rsid w:val="00502EAB"/>
    <w:rsid w:val="00504C4D"/>
    <w:rsid w:val="0051225F"/>
    <w:rsid w:val="00515FB3"/>
    <w:rsid w:val="005414DE"/>
    <w:rsid w:val="00553DDA"/>
    <w:rsid w:val="00554C8A"/>
    <w:rsid w:val="00555A42"/>
    <w:rsid w:val="00556F48"/>
    <w:rsid w:val="00561A10"/>
    <w:rsid w:val="005719BC"/>
    <w:rsid w:val="00572C6D"/>
    <w:rsid w:val="00583AEC"/>
    <w:rsid w:val="005849E7"/>
    <w:rsid w:val="005A0730"/>
    <w:rsid w:val="005A083D"/>
    <w:rsid w:val="005B128D"/>
    <w:rsid w:val="005C3BA4"/>
    <w:rsid w:val="005C580A"/>
    <w:rsid w:val="005C78FB"/>
    <w:rsid w:val="005D32D9"/>
    <w:rsid w:val="005D7A07"/>
    <w:rsid w:val="005E056B"/>
    <w:rsid w:val="00602D65"/>
    <w:rsid w:val="006126E6"/>
    <w:rsid w:val="006126F7"/>
    <w:rsid w:val="00612FCB"/>
    <w:rsid w:val="0061726E"/>
    <w:rsid w:val="00623196"/>
    <w:rsid w:val="00624564"/>
    <w:rsid w:val="00634617"/>
    <w:rsid w:val="00634DB6"/>
    <w:rsid w:val="00635D20"/>
    <w:rsid w:val="00640349"/>
    <w:rsid w:val="00640F6A"/>
    <w:rsid w:val="00642066"/>
    <w:rsid w:val="0064460C"/>
    <w:rsid w:val="00646CD1"/>
    <w:rsid w:val="006701BB"/>
    <w:rsid w:val="006706E4"/>
    <w:rsid w:val="0067234C"/>
    <w:rsid w:val="00675513"/>
    <w:rsid w:val="00682AB3"/>
    <w:rsid w:val="00693C30"/>
    <w:rsid w:val="00695315"/>
    <w:rsid w:val="006A013D"/>
    <w:rsid w:val="006A026B"/>
    <w:rsid w:val="006A4376"/>
    <w:rsid w:val="006A48C4"/>
    <w:rsid w:val="006B4622"/>
    <w:rsid w:val="006C18AA"/>
    <w:rsid w:val="006C44FE"/>
    <w:rsid w:val="006C6E8F"/>
    <w:rsid w:val="006D6D54"/>
    <w:rsid w:val="006E54AB"/>
    <w:rsid w:val="006F2B29"/>
    <w:rsid w:val="006F7C08"/>
    <w:rsid w:val="0071312B"/>
    <w:rsid w:val="00716609"/>
    <w:rsid w:val="00720493"/>
    <w:rsid w:val="007263F4"/>
    <w:rsid w:val="0073712D"/>
    <w:rsid w:val="00740206"/>
    <w:rsid w:val="007412F7"/>
    <w:rsid w:val="007450DF"/>
    <w:rsid w:val="00747453"/>
    <w:rsid w:val="007552CB"/>
    <w:rsid w:val="00755B98"/>
    <w:rsid w:val="007578CC"/>
    <w:rsid w:val="007615FF"/>
    <w:rsid w:val="007679D8"/>
    <w:rsid w:val="00774640"/>
    <w:rsid w:val="007779C4"/>
    <w:rsid w:val="00783A78"/>
    <w:rsid w:val="00783E18"/>
    <w:rsid w:val="0079487D"/>
    <w:rsid w:val="0079642E"/>
    <w:rsid w:val="007A02A8"/>
    <w:rsid w:val="007A63E1"/>
    <w:rsid w:val="007A763A"/>
    <w:rsid w:val="007C2B80"/>
    <w:rsid w:val="007E0041"/>
    <w:rsid w:val="007E4A2B"/>
    <w:rsid w:val="007F6BD9"/>
    <w:rsid w:val="0080564C"/>
    <w:rsid w:val="0081595A"/>
    <w:rsid w:val="00815961"/>
    <w:rsid w:val="008206D4"/>
    <w:rsid w:val="00821697"/>
    <w:rsid w:val="0082376B"/>
    <w:rsid w:val="0084167F"/>
    <w:rsid w:val="00843121"/>
    <w:rsid w:val="008550A5"/>
    <w:rsid w:val="00856D8D"/>
    <w:rsid w:val="00857248"/>
    <w:rsid w:val="00861BD9"/>
    <w:rsid w:val="00886479"/>
    <w:rsid w:val="0088652E"/>
    <w:rsid w:val="008A6B2B"/>
    <w:rsid w:val="008B2007"/>
    <w:rsid w:val="008B5A1A"/>
    <w:rsid w:val="008B773C"/>
    <w:rsid w:val="008C6440"/>
    <w:rsid w:val="008D4260"/>
    <w:rsid w:val="008D7F61"/>
    <w:rsid w:val="008E2516"/>
    <w:rsid w:val="008E2900"/>
    <w:rsid w:val="008E42FE"/>
    <w:rsid w:val="008F169D"/>
    <w:rsid w:val="008F68CC"/>
    <w:rsid w:val="008F6B84"/>
    <w:rsid w:val="00900215"/>
    <w:rsid w:val="009014E2"/>
    <w:rsid w:val="00902503"/>
    <w:rsid w:val="009056E7"/>
    <w:rsid w:val="009072CF"/>
    <w:rsid w:val="00910D0E"/>
    <w:rsid w:val="00920CA1"/>
    <w:rsid w:val="0092422D"/>
    <w:rsid w:val="00927BAD"/>
    <w:rsid w:val="00940716"/>
    <w:rsid w:val="00951DB1"/>
    <w:rsid w:val="009533D7"/>
    <w:rsid w:val="0095363B"/>
    <w:rsid w:val="00961A6B"/>
    <w:rsid w:val="0096203A"/>
    <w:rsid w:val="00965A07"/>
    <w:rsid w:val="00975BCC"/>
    <w:rsid w:val="00982032"/>
    <w:rsid w:val="00983712"/>
    <w:rsid w:val="00983FBC"/>
    <w:rsid w:val="00984A54"/>
    <w:rsid w:val="00992032"/>
    <w:rsid w:val="009933F3"/>
    <w:rsid w:val="00993B91"/>
    <w:rsid w:val="009A02F9"/>
    <w:rsid w:val="009A2DC8"/>
    <w:rsid w:val="009A3D3F"/>
    <w:rsid w:val="009A3FD5"/>
    <w:rsid w:val="009A7342"/>
    <w:rsid w:val="009B6632"/>
    <w:rsid w:val="009C77B9"/>
    <w:rsid w:val="009C7AE0"/>
    <w:rsid w:val="009D0DB1"/>
    <w:rsid w:val="009D5F9C"/>
    <w:rsid w:val="009F1A60"/>
    <w:rsid w:val="009F26B5"/>
    <w:rsid w:val="00A3112E"/>
    <w:rsid w:val="00A31FB6"/>
    <w:rsid w:val="00A46901"/>
    <w:rsid w:val="00A50818"/>
    <w:rsid w:val="00A57C26"/>
    <w:rsid w:val="00A73357"/>
    <w:rsid w:val="00A75AAF"/>
    <w:rsid w:val="00A8452E"/>
    <w:rsid w:val="00A8669F"/>
    <w:rsid w:val="00A955DF"/>
    <w:rsid w:val="00AB1B94"/>
    <w:rsid w:val="00AC3B05"/>
    <w:rsid w:val="00AD596E"/>
    <w:rsid w:val="00AE069A"/>
    <w:rsid w:val="00AE418A"/>
    <w:rsid w:val="00AF28FE"/>
    <w:rsid w:val="00AF5B3E"/>
    <w:rsid w:val="00B04725"/>
    <w:rsid w:val="00B26406"/>
    <w:rsid w:val="00B33513"/>
    <w:rsid w:val="00B430E1"/>
    <w:rsid w:val="00B43B8B"/>
    <w:rsid w:val="00B57C87"/>
    <w:rsid w:val="00B638CF"/>
    <w:rsid w:val="00B6788B"/>
    <w:rsid w:val="00B73B8B"/>
    <w:rsid w:val="00B75AB7"/>
    <w:rsid w:val="00B90422"/>
    <w:rsid w:val="00B91880"/>
    <w:rsid w:val="00B931D6"/>
    <w:rsid w:val="00B96CC9"/>
    <w:rsid w:val="00BA014F"/>
    <w:rsid w:val="00BA717A"/>
    <w:rsid w:val="00BB4AAF"/>
    <w:rsid w:val="00BB6C0F"/>
    <w:rsid w:val="00BD1FB6"/>
    <w:rsid w:val="00BD2E10"/>
    <w:rsid w:val="00BD7C89"/>
    <w:rsid w:val="00BE1902"/>
    <w:rsid w:val="00BF1901"/>
    <w:rsid w:val="00C24EA0"/>
    <w:rsid w:val="00C25A53"/>
    <w:rsid w:val="00C377EA"/>
    <w:rsid w:val="00C42753"/>
    <w:rsid w:val="00C463DE"/>
    <w:rsid w:val="00C52BFD"/>
    <w:rsid w:val="00C604E7"/>
    <w:rsid w:val="00C84EE2"/>
    <w:rsid w:val="00C85F9A"/>
    <w:rsid w:val="00C8755B"/>
    <w:rsid w:val="00C918C8"/>
    <w:rsid w:val="00C91AB1"/>
    <w:rsid w:val="00CA2B9C"/>
    <w:rsid w:val="00CA3567"/>
    <w:rsid w:val="00CA5046"/>
    <w:rsid w:val="00CD189C"/>
    <w:rsid w:val="00CD5E5B"/>
    <w:rsid w:val="00CE06F3"/>
    <w:rsid w:val="00CE7166"/>
    <w:rsid w:val="00CF33D4"/>
    <w:rsid w:val="00CF3BF7"/>
    <w:rsid w:val="00D05DAA"/>
    <w:rsid w:val="00D10354"/>
    <w:rsid w:val="00D12A3F"/>
    <w:rsid w:val="00D132E9"/>
    <w:rsid w:val="00D26814"/>
    <w:rsid w:val="00D33DCF"/>
    <w:rsid w:val="00D37EB1"/>
    <w:rsid w:val="00D4315B"/>
    <w:rsid w:val="00D55EDB"/>
    <w:rsid w:val="00D61149"/>
    <w:rsid w:val="00D63DFD"/>
    <w:rsid w:val="00D67AB1"/>
    <w:rsid w:val="00D71B0E"/>
    <w:rsid w:val="00D724DB"/>
    <w:rsid w:val="00D775FC"/>
    <w:rsid w:val="00D96162"/>
    <w:rsid w:val="00DA06D5"/>
    <w:rsid w:val="00DA1213"/>
    <w:rsid w:val="00DB602B"/>
    <w:rsid w:val="00DC3963"/>
    <w:rsid w:val="00DC5173"/>
    <w:rsid w:val="00DC6C06"/>
    <w:rsid w:val="00DD527D"/>
    <w:rsid w:val="00DD5319"/>
    <w:rsid w:val="00DE3775"/>
    <w:rsid w:val="00DE3EC4"/>
    <w:rsid w:val="00DF5884"/>
    <w:rsid w:val="00E101B1"/>
    <w:rsid w:val="00E1674B"/>
    <w:rsid w:val="00E2160B"/>
    <w:rsid w:val="00E303D8"/>
    <w:rsid w:val="00E31DB9"/>
    <w:rsid w:val="00E33051"/>
    <w:rsid w:val="00E338B6"/>
    <w:rsid w:val="00E41146"/>
    <w:rsid w:val="00E61830"/>
    <w:rsid w:val="00E67991"/>
    <w:rsid w:val="00E75B35"/>
    <w:rsid w:val="00EA5027"/>
    <w:rsid w:val="00EB2AE7"/>
    <w:rsid w:val="00EB6AD2"/>
    <w:rsid w:val="00EC63CB"/>
    <w:rsid w:val="00EC6F86"/>
    <w:rsid w:val="00ED034E"/>
    <w:rsid w:val="00ED3CF4"/>
    <w:rsid w:val="00EE78A9"/>
    <w:rsid w:val="00EF4C6B"/>
    <w:rsid w:val="00F02589"/>
    <w:rsid w:val="00F11C3B"/>
    <w:rsid w:val="00F14779"/>
    <w:rsid w:val="00F21FF4"/>
    <w:rsid w:val="00F314E7"/>
    <w:rsid w:val="00F3339A"/>
    <w:rsid w:val="00F33C11"/>
    <w:rsid w:val="00F4164E"/>
    <w:rsid w:val="00F5216F"/>
    <w:rsid w:val="00F53E45"/>
    <w:rsid w:val="00F6586D"/>
    <w:rsid w:val="00F6765D"/>
    <w:rsid w:val="00F71DCD"/>
    <w:rsid w:val="00F7257E"/>
    <w:rsid w:val="00F76570"/>
    <w:rsid w:val="00F76A54"/>
    <w:rsid w:val="00F8064F"/>
    <w:rsid w:val="00F809D1"/>
    <w:rsid w:val="00F80D29"/>
    <w:rsid w:val="00F82120"/>
    <w:rsid w:val="00F82964"/>
    <w:rsid w:val="00F87714"/>
    <w:rsid w:val="00FA6504"/>
    <w:rsid w:val="00FB2726"/>
    <w:rsid w:val="00FB57B2"/>
    <w:rsid w:val="00FB7895"/>
    <w:rsid w:val="00FC0C16"/>
    <w:rsid w:val="00FC26C6"/>
    <w:rsid w:val="00FC4F93"/>
    <w:rsid w:val="00FD1159"/>
    <w:rsid w:val="00FD1779"/>
    <w:rsid w:val="00FD5BA9"/>
    <w:rsid w:val="00FD64EA"/>
    <w:rsid w:val="00FD76D2"/>
    <w:rsid w:val="00FE4F07"/>
    <w:rsid w:val="00FF1AC1"/>
    <w:rsid w:val="00FF2C67"/>
    <w:rsid w:val="00FF3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31F8"/>
  <w15:docId w15:val="{270E4F78-BAB6-4E43-803D-520E1D75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3E45"/>
    <w:pPr>
      <w:spacing w:after="240" w:line="240" w:lineRule="auto"/>
    </w:pPr>
    <w:rPr>
      <w:rFonts w:ascii="Tahoma" w:hAnsi="Tahoma" w:cs="Times New Roman"/>
      <w:sz w:val="24"/>
      <w:szCs w:val="20"/>
      <w:lang w:eastAsia="en-GB"/>
    </w:rPr>
  </w:style>
  <w:style w:type="paragraph" w:styleId="Heading1">
    <w:name w:val="heading 1"/>
    <w:basedOn w:val="Normal"/>
    <w:next w:val="Normal"/>
    <w:link w:val="Heading1Char"/>
    <w:uiPriority w:val="9"/>
    <w:qFormat/>
    <w:rsid w:val="00E67991"/>
    <w:pPr>
      <w:keepNext/>
      <w:spacing w:before="240" w:after="60"/>
      <w:outlineLvl w:val="0"/>
    </w:pPr>
    <w:rPr>
      <w:rFonts w:ascii="Cambria" w:hAnsi="Cambria"/>
      <w:b/>
      <w:bCs/>
      <w:kern w:val="32"/>
      <w:sz w:val="32"/>
      <w:szCs w:val="32"/>
      <w:lang w:eastAsia="en-US"/>
    </w:rPr>
  </w:style>
  <w:style w:type="paragraph" w:styleId="Heading2">
    <w:name w:val="heading 2"/>
    <w:basedOn w:val="Heading1"/>
    <w:link w:val="Heading2Char"/>
    <w:qFormat/>
    <w:rsid w:val="00E67991"/>
    <w:pPr>
      <w:keepNext w:val="0"/>
      <w:widowControl w:val="0"/>
      <w:tabs>
        <w:tab w:val="left" w:pos="720"/>
      </w:tabs>
      <w:spacing w:before="320" w:after="0" w:line="320" w:lineRule="atLeast"/>
      <w:jc w:val="both"/>
      <w:outlineLvl w:val="1"/>
    </w:pPr>
    <w:rPr>
      <w:rFonts w:ascii="Times New Roman" w:hAnsi="Times New Roman"/>
      <w:b w:val="0"/>
      <w:bCs w:val="0"/>
      <w:kern w:val="0"/>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qFormat/>
    <w:rsid w:val="00F53E45"/>
    <w:pPr>
      <w:numPr>
        <w:numId w:val="1"/>
      </w:numPr>
      <w:spacing w:after="0" w:line="240" w:lineRule="auto"/>
    </w:pPr>
    <w:rPr>
      <w:rFonts w:ascii="Tahoma" w:hAnsi="Tahoma" w:cs="Times New Roman"/>
      <w:sz w:val="24"/>
      <w:szCs w:val="20"/>
      <w:lang w:eastAsia="en-GB"/>
    </w:rPr>
  </w:style>
  <w:style w:type="paragraph" w:styleId="BalloonText">
    <w:name w:val="Balloon Text"/>
    <w:basedOn w:val="Normal"/>
    <w:link w:val="BalloonTextChar"/>
    <w:uiPriority w:val="99"/>
    <w:semiHidden/>
    <w:unhideWhenUsed/>
    <w:rsid w:val="00466C5C"/>
    <w:pPr>
      <w:spacing w:after="0"/>
    </w:pPr>
    <w:rPr>
      <w:rFonts w:cs="Tahoma"/>
      <w:sz w:val="16"/>
      <w:szCs w:val="16"/>
    </w:rPr>
  </w:style>
  <w:style w:type="character" w:customStyle="1" w:styleId="BalloonTextChar">
    <w:name w:val="Balloon Text Char"/>
    <w:basedOn w:val="DefaultParagraphFont"/>
    <w:link w:val="BalloonText"/>
    <w:uiPriority w:val="99"/>
    <w:semiHidden/>
    <w:rsid w:val="00466C5C"/>
    <w:rPr>
      <w:rFonts w:ascii="Tahoma" w:hAnsi="Tahoma" w:cs="Tahoma"/>
      <w:sz w:val="16"/>
      <w:szCs w:val="16"/>
      <w:lang w:eastAsia="en-GB"/>
    </w:rPr>
  </w:style>
  <w:style w:type="paragraph" w:styleId="Header">
    <w:name w:val="header"/>
    <w:basedOn w:val="Normal"/>
    <w:link w:val="HeaderChar"/>
    <w:uiPriority w:val="99"/>
    <w:unhideWhenUsed/>
    <w:rsid w:val="00466C5C"/>
    <w:pPr>
      <w:tabs>
        <w:tab w:val="center" w:pos="4513"/>
        <w:tab w:val="right" w:pos="9026"/>
      </w:tabs>
      <w:spacing w:after="0"/>
    </w:pPr>
  </w:style>
  <w:style w:type="character" w:customStyle="1" w:styleId="HeaderChar">
    <w:name w:val="Header Char"/>
    <w:basedOn w:val="DefaultParagraphFont"/>
    <w:link w:val="Header"/>
    <w:uiPriority w:val="99"/>
    <w:rsid w:val="00466C5C"/>
    <w:rPr>
      <w:rFonts w:ascii="Tahoma" w:hAnsi="Tahoma" w:cs="Times New Roman"/>
      <w:sz w:val="24"/>
      <w:szCs w:val="20"/>
      <w:lang w:eastAsia="en-GB"/>
    </w:rPr>
  </w:style>
  <w:style w:type="paragraph" w:styleId="Footer">
    <w:name w:val="footer"/>
    <w:basedOn w:val="Normal"/>
    <w:link w:val="FooterChar"/>
    <w:uiPriority w:val="99"/>
    <w:unhideWhenUsed/>
    <w:rsid w:val="00466C5C"/>
    <w:pPr>
      <w:tabs>
        <w:tab w:val="center" w:pos="4513"/>
        <w:tab w:val="right" w:pos="9026"/>
      </w:tabs>
      <w:spacing w:after="0"/>
    </w:pPr>
  </w:style>
  <w:style w:type="character" w:customStyle="1" w:styleId="FooterChar">
    <w:name w:val="Footer Char"/>
    <w:basedOn w:val="DefaultParagraphFont"/>
    <w:link w:val="Footer"/>
    <w:uiPriority w:val="99"/>
    <w:rsid w:val="00466C5C"/>
    <w:rPr>
      <w:rFonts w:ascii="Tahoma" w:hAnsi="Tahoma" w:cs="Times New Roman"/>
      <w:sz w:val="24"/>
      <w:szCs w:val="20"/>
      <w:lang w:eastAsia="en-GB"/>
    </w:rPr>
  </w:style>
  <w:style w:type="table" w:styleId="TableGrid">
    <w:name w:val="Table Grid"/>
    <w:basedOn w:val="TableNormal"/>
    <w:uiPriority w:val="59"/>
    <w:rsid w:val="00466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04725"/>
    <w:pPr>
      <w:ind w:left="720"/>
      <w:contextualSpacing/>
    </w:pPr>
  </w:style>
  <w:style w:type="character" w:customStyle="1" w:styleId="Heading1Char">
    <w:name w:val="Heading 1 Char"/>
    <w:basedOn w:val="DefaultParagraphFont"/>
    <w:link w:val="Heading1"/>
    <w:uiPriority w:val="9"/>
    <w:rsid w:val="00E67991"/>
    <w:rPr>
      <w:rFonts w:ascii="Cambria" w:hAnsi="Cambria" w:cs="Times New Roman"/>
      <w:b/>
      <w:bCs/>
      <w:kern w:val="32"/>
      <w:sz w:val="32"/>
      <w:szCs w:val="32"/>
    </w:rPr>
  </w:style>
  <w:style w:type="character" w:customStyle="1" w:styleId="Heading2Char">
    <w:name w:val="Heading 2 Char"/>
    <w:basedOn w:val="DefaultParagraphFont"/>
    <w:link w:val="Heading2"/>
    <w:rsid w:val="00E67991"/>
    <w:rPr>
      <w:rFonts w:ascii="Times New Roman" w:hAnsi="Times New Roman" w:cs="Times New Roman"/>
      <w:sz w:val="23"/>
      <w:szCs w:val="20"/>
    </w:rPr>
  </w:style>
  <w:style w:type="paragraph" w:customStyle="1" w:styleId="text0">
    <w:name w:val="text 0"/>
    <w:basedOn w:val="Normal"/>
    <w:link w:val="text0Char"/>
    <w:rsid w:val="00E67991"/>
    <w:pPr>
      <w:spacing w:before="320" w:after="0" w:line="320" w:lineRule="atLeast"/>
      <w:jc w:val="both"/>
    </w:pPr>
    <w:rPr>
      <w:rFonts w:ascii="Times New Roman" w:hAnsi="Times New Roman"/>
      <w:sz w:val="23"/>
      <w:lang w:eastAsia="en-US"/>
    </w:rPr>
  </w:style>
  <w:style w:type="character" w:customStyle="1" w:styleId="text0Char">
    <w:name w:val="text 0 Char"/>
    <w:basedOn w:val="DefaultParagraphFont"/>
    <w:link w:val="text0"/>
    <w:rsid w:val="00E67991"/>
    <w:rPr>
      <w:rFonts w:ascii="Times New Roman" w:hAnsi="Times New Roman" w:cs="Times New Roman"/>
      <w:sz w:val="23"/>
      <w:szCs w:val="20"/>
    </w:rPr>
  </w:style>
  <w:style w:type="character" w:styleId="Hyperlink">
    <w:name w:val="Hyperlink"/>
    <w:basedOn w:val="DefaultParagraphFont"/>
    <w:uiPriority w:val="99"/>
    <w:unhideWhenUsed/>
    <w:rsid w:val="00EB2AE7"/>
    <w:rPr>
      <w:color w:val="0000FF" w:themeColor="hyperlink"/>
      <w:u w:val="single"/>
    </w:rPr>
  </w:style>
  <w:style w:type="character" w:styleId="FollowedHyperlink">
    <w:name w:val="FollowedHyperlink"/>
    <w:basedOn w:val="DefaultParagraphFont"/>
    <w:uiPriority w:val="99"/>
    <w:semiHidden/>
    <w:unhideWhenUsed/>
    <w:rsid w:val="00F7257E"/>
    <w:rPr>
      <w:color w:val="800080" w:themeColor="followedHyperlink"/>
      <w:u w:val="single"/>
    </w:rPr>
  </w:style>
  <w:style w:type="paragraph" w:styleId="FootnoteText">
    <w:name w:val="footnote text"/>
    <w:basedOn w:val="Normal"/>
    <w:link w:val="FootnoteTextChar"/>
    <w:uiPriority w:val="99"/>
    <w:semiHidden/>
    <w:unhideWhenUsed/>
    <w:rsid w:val="007E0041"/>
    <w:pPr>
      <w:spacing w:after="0"/>
    </w:pPr>
    <w:rPr>
      <w:sz w:val="20"/>
    </w:rPr>
  </w:style>
  <w:style w:type="character" w:customStyle="1" w:styleId="FootnoteTextChar">
    <w:name w:val="Footnote Text Char"/>
    <w:basedOn w:val="DefaultParagraphFont"/>
    <w:link w:val="FootnoteText"/>
    <w:uiPriority w:val="99"/>
    <w:semiHidden/>
    <w:rsid w:val="007E0041"/>
    <w:rPr>
      <w:rFonts w:ascii="Tahoma" w:hAnsi="Tahoma" w:cs="Times New Roman"/>
      <w:sz w:val="20"/>
      <w:szCs w:val="20"/>
      <w:lang w:eastAsia="en-GB"/>
    </w:rPr>
  </w:style>
  <w:style w:type="character" w:styleId="FootnoteReference">
    <w:name w:val="footnote reference"/>
    <w:basedOn w:val="DefaultParagraphFont"/>
    <w:uiPriority w:val="99"/>
    <w:semiHidden/>
    <w:unhideWhenUsed/>
    <w:rsid w:val="007E0041"/>
    <w:rPr>
      <w:vertAlign w:val="superscript"/>
    </w:rPr>
  </w:style>
  <w:style w:type="character" w:styleId="CommentReference">
    <w:name w:val="annotation reference"/>
    <w:basedOn w:val="DefaultParagraphFont"/>
    <w:uiPriority w:val="99"/>
    <w:semiHidden/>
    <w:unhideWhenUsed/>
    <w:rsid w:val="001540A9"/>
    <w:rPr>
      <w:sz w:val="16"/>
      <w:szCs w:val="16"/>
    </w:rPr>
  </w:style>
  <w:style w:type="paragraph" w:styleId="CommentText">
    <w:name w:val="annotation text"/>
    <w:basedOn w:val="Normal"/>
    <w:link w:val="CommentTextChar"/>
    <w:uiPriority w:val="99"/>
    <w:semiHidden/>
    <w:unhideWhenUsed/>
    <w:rsid w:val="001540A9"/>
    <w:rPr>
      <w:sz w:val="20"/>
    </w:rPr>
  </w:style>
  <w:style w:type="character" w:customStyle="1" w:styleId="CommentTextChar">
    <w:name w:val="Comment Text Char"/>
    <w:basedOn w:val="DefaultParagraphFont"/>
    <w:link w:val="CommentText"/>
    <w:uiPriority w:val="99"/>
    <w:semiHidden/>
    <w:rsid w:val="001540A9"/>
    <w:rPr>
      <w:rFonts w:ascii="Tahoma" w:hAnsi="Tahom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540A9"/>
    <w:rPr>
      <w:b/>
      <w:bCs/>
    </w:rPr>
  </w:style>
  <w:style w:type="character" w:customStyle="1" w:styleId="CommentSubjectChar">
    <w:name w:val="Comment Subject Char"/>
    <w:basedOn w:val="CommentTextChar"/>
    <w:link w:val="CommentSubject"/>
    <w:uiPriority w:val="99"/>
    <w:semiHidden/>
    <w:rsid w:val="001540A9"/>
    <w:rPr>
      <w:rFonts w:ascii="Tahoma" w:hAnsi="Tahoma" w:cs="Times New Roman"/>
      <w:b/>
      <w:bCs/>
      <w:sz w:val="20"/>
      <w:szCs w:val="20"/>
      <w:lang w:eastAsia="en-GB"/>
    </w:rPr>
  </w:style>
  <w:style w:type="paragraph" w:styleId="Revision">
    <w:name w:val="Revision"/>
    <w:hidden/>
    <w:uiPriority w:val="99"/>
    <w:semiHidden/>
    <w:rsid w:val="009D0DB1"/>
    <w:pPr>
      <w:spacing w:after="0" w:line="240" w:lineRule="auto"/>
    </w:pPr>
    <w:rPr>
      <w:rFonts w:ascii="Tahoma" w:hAnsi="Tahoma" w:cs="Times New Roman"/>
      <w:sz w:val="24"/>
      <w:szCs w:val="20"/>
      <w:lang w:eastAsia="en-GB"/>
    </w:rPr>
  </w:style>
  <w:style w:type="character" w:customStyle="1" w:styleId="ListParagraphChar">
    <w:name w:val="List Paragraph Char"/>
    <w:basedOn w:val="DefaultParagraphFont"/>
    <w:link w:val="ListParagraph"/>
    <w:uiPriority w:val="34"/>
    <w:rsid w:val="002335E2"/>
    <w:rPr>
      <w:rFonts w:ascii="Tahoma" w:hAnsi="Tahoma" w:cs="Times New Roman"/>
      <w:sz w:val="24"/>
      <w:szCs w:val="20"/>
      <w:lang w:eastAsia="en-GB"/>
    </w:rPr>
  </w:style>
  <w:style w:type="table" w:customStyle="1" w:styleId="TableGrid1">
    <w:name w:val="Table Grid1"/>
    <w:basedOn w:val="TableNormal"/>
    <w:next w:val="TableGrid"/>
    <w:uiPriority w:val="59"/>
    <w:rsid w:val="004472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33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9853">
      <w:bodyDiv w:val="1"/>
      <w:marLeft w:val="0"/>
      <w:marRight w:val="0"/>
      <w:marTop w:val="0"/>
      <w:marBottom w:val="0"/>
      <w:divBdr>
        <w:top w:val="none" w:sz="0" w:space="0" w:color="auto"/>
        <w:left w:val="none" w:sz="0" w:space="0" w:color="auto"/>
        <w:bottom w:val="none" w:sz="0" w:space="0" w:color="auto"/>
        <w:right w:val="none" w:sz="0" w:space="0" w:color="auto"/>
      </w:divBdr>
    </w:div>
    <w:div w:id="201523480">
      <w:bodyDiv w:val="1"/>
      <w:marLeft w:val="0"/>
      <w:marRight w:val="0"/>
      <w:marTop w:val="0"/>
      <w:marBottom w:val="0"/>
      <w:divBdr>
        <w:top w:val="none" w:sz="0" w:space="0" w:color="auto"/>
        <w:left w:val="none" w:sz="0" w:space="0" w:color="auto"/>
        <w:bottom w:val="none" w:sz="0" w:space="0" w:color="auto"/>
        <w:right w:val="none" w:sz="0" w:space="0" w:color="auto"/>
      </w:divBdr>
    </w:div>
    <w:div w:id="434252567">
      <w:bodyDiv w:val="1"/>
      <w:marLeft w:val="0"/>
      <w:marRight w:val="0"/>
      <w:marTop w:val="0"/>
      <w:marBottom w:val="0"/>
      <w:divBdr>
        <w:top w:val="none" w:sz="0" w:space="0" w:color="auto"/>
        <w:left w:val="none" w:sz="0" w:space="0" w:color="auto"/>
        <w:bottom w:val="none" w:sz="0" w:space="0" w:color="auto"/>
        <w:right w:val="none" w:sz="0" w:space="0" w:color="auto"/>
      </w:divBdr>
    </w:div>
    <w:div w:id="1165784719">
      <w:bodyDiv w:val="1"/>
      <w:marLeft w:val="0"/>
      <w:marRight w:val="0"/>
      <w:marTop w:val="0"/>
      <w:marBottom w:val="0"/>
      <w:divBdr>
        <w:top w:val="none" w:sz="0" w:space="0" w:color="auto"/>
        <w:left w:val="none" w:sz="0" w:space="0" w:color="auto"/>
        <w:bottom w:val="none" w:sz="0" w:space="0" w:color="auto"/>
        <w:right w:val="none" w:sz="0" w:space="0" w:color="auto"/>
      </w:divBdr>
    </w:div>
    <w:div w:id="1314138307">
      <w:bodyDiv w:val="1"/>
      <w:marLeft w:val="0"/>
      <w:marRight w:val="0"/>
      <w:marTop w:val="0"/>
      <w:marBottom w:val="0"/>
      <w:divBdr>
        <w:top w:val="none" w:sz="0" w:space="0" w:color="auto"/>
        <w:left w:val="none" w:sz="0" w:space="0" w:color="auto"/>
        <w:bottom w:val="none" w:sz="0" w:space="0" w:color="auto"/>
        <w:right w:val="none" w:sz="0" w:space="0" w:color="auto"/>
      </w:divBdr>
    </w:div>
    <w:div w:id="18351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FFA72DB4AAA439DBB99CF59BE73A0" ma:contentTypeVersion="7" ma:contentTypeDescription="Create a new document." ma:contentTypeScope="" ma:versionID="dd487945eacd42118cb92d807437a3d4">
  <xsd:schema xmlns:xsd="http://www.w3.org/2001/XMLSchema" xmlns:xs="http://www.w3.org/2001/XMLSchema" xmlns:p="http://schemas.microsoft.com/office/2006/metadata/properties" xmlns:ns2="146ac209-62a8-463f-b689-c0c7845fc434" xmlns:ns3="d596cd02-9f70-4973-97e5-0e92b808872b" targetNamespace="http://schemas.microsoft.com/office/2006/metadata/properties" ma:root="true" ma:fieldsID="7c3fb07c7373d279c8a29f0005c4721a" ns2:_="" ns3:_="">
    <xsd:import namespace="146ac209-62a8-463f-b689-c0c7845fc434"/>
    <xsd:import namespace="d596cd02-9f70-4973-97e5-0e92b8088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ac209-62a8-463f-b689-c0c7845fc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6cd02-9f70-4973-97e5-0e92b80887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EC25A-9B51-4058-96D7-5C1CDFFF397E}">
  <ds:schemaRefs>
    <ds:schemaRef ds:uri="http://schemas.openxmlformats.org/officeDocument/2006/bibliography"/>
  </ds:schemaRefs>
</ds:datastoreItem>
</file>

<file path=customXml/itemProps2.xml><?xml version="1.0" encoding="utf-8"?>
<ds:datastoreItem xmlns:ds="http://schemas.openxmlformats.org/officeDocument/2006/customXml" ds:itemID="{286196C6-FB51-456E-BC77-536202E23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52397-5A00-4D5B-93AC-4C64727B994A}">
  <ds:schemaRefs>
    <ds:schemaRef ds:uri="http://schemas.microsoft.com/sharepoint/v3/contenttype/forms"/>
  </ds:schemaRefs>
</ds:datastoreItem>
</file>

<file path=customXml/itemProps4.xml><?xml version="1.0" encoding="utf-8"?>
<ds:datastoreItem xmlns:ds="http://schemas.openxmlformats.org/officeDocument/2006/customXml" ds:itemID="{BF932444-9370-4329-B315-E0FF9571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ac209-62a8-463f-b689-c0c7845fc434"/>
    <ds:schemaRef ds:uri="d596cd02-9f70-4973-97e5-0e92b8088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Van Heerden (General Osteopathic Council)</dc:creator>
  <cp:lastModifiedBy>Richard Campbell</cp:lastModifiedBy>
  <cp:revision>2</cp:revision>
  <cp:lastPrinted>2018-04-19T09:24:00Z</cp:lastPrinted>
  <dcterms:created xsi:type="dcterms:W3CDTF">2022-07-04T15:01:00Z</dcterms:created>
  <dcterms:modified xsi:type="dcterms:W3CDTF">2022-07-04T15:01:00Z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0x0101006B8FFA72DB4AAA439DBB99CF59BE73A0</vt:lpwstr>
  </property>
  <property fmtid="{D5CDD505-2E9C-101B-9397-08002B2CF9AE}" pid="3" name="Order">
    <vt:r8>678000</vt:r8>
  </property>
</Properties>
</file>